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Style w:val="11"/>
          <w:rFonts w:hint="eastAsia" w:ascii="仿宋" w:hAnsi="仿宋" w:eastAsia="仿宋" w:cs="仿宋"/>
          <w:i w:val="0"/>
          <w:iCs w:val="0"/>
          <w:caps w:val="0"/>
          <w:color w:val="000000"/>
          <w:spacing w:val="0"/>
          <w:sz w:val="32"/>
          <w:szCs w:val="32"/>
        </w:rPr>
      </w:pPr>
      <w:r>
        <w:rPr>
          <w:rStyle w:val="11"/>
          <w:rFonts w:hint="eastAsia" w:ascii="仿宋" w:hAnsi="仿宋" w:eastAsia="仿宋" w:cs="仿宋"/>
          <w:i w:val="0"/>
          <w:iCs w:val="0"/>
          <w:caps w:val="0"/>
          <w:color w:val="000000"/>
          <w:spacing w:val="0"/>
          <w:sz w:val="32"/>
          <w:szCs w:val="32"/>
        </w:rPr>
        <w:t>陕西锌业有限公司</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lang w:val="en-US" w:eastAsia="zh-CN"/>
        </w:rPr>
      </w:pPr>
      <w:r>
        <w:rPr>
          <w:rStyle w:val="11"/>
          <w:rFonts w:hint="eastAsia" w:ascii="仿宋" w:hAnsi="仿宋" w:eastAsia="仿宋" w:cs="仿宋"/>
          <w:i w:val="0"/>
          <w:iCs w:val="0"/>
          <w:caps w:val="0"/>
          <w:color w:val="000000"/>
          <w:spacing w:val="0"/>
          <w:sz w:val="32"/>
          <w:szCs w:val="32"/>
          <w:lang w:val="en-US" w:eastAsia="zh-CN"/>
        </w:rPr>
        <w:t>2026年下半年氢氧化钙采购项目</w:t>
      </w:r>
      <w:r>
        <w:rPr>
          <w:rStyle w:val="11"/>
          <w:rFonts w:hint="eastAsia" w:ascii="仿宋" w:hAnsi="仿宋" w:eastAsia="仿宋" w:cs="仿宋"/>
          <w:i w:val="0"/>
          <w:iCs w:val="0"/>
          <w:caps w:val="0"/>
          <w:color w:val="000000"/>
          <w:spacing w:val="0"/>
          <w:sz w:val="32"/>
          <w:szCs w:val="32"/>
        </w:rPr>
        <w:t>询比采购</w:t>
      </w:r>
      <w:r>
        <w:rPr>
          <w:rStyle w:val="11"/>
          <w:rFonts w:hint="eastAsia" w:ascii="仿宋" w:hAnsi="仿宋" w:eastAsia="仿宋" w:cs="仿宋"/>
          <w:i w:val="0"/>
          <w:iCs w:val="0"/>
          <w:caps w:val="0"/>
          <w:color w:val="000000"/>
          <w:spacing w:val="0"/>
          <w:sz w:val="32"/>
          <w:szCs w:val="32"/>
          <w:lang w:val="en-US" w:eastAsia="zh-CN"/>
        </w:rPr>
        <w:t>文件</w:t>
      </w: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采购氢氧化钙若干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default" w:ascii="仿宋" w:hAnsi="仿宋" w:eastAsia="仿宋" w:cs="仿宋"/>
          <w:b/>
          <w:bCs/>
          <w:color w:val="auto"/>
          <w:sz w:val="28"/>
          <w:szCs w:val="28"/>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14565"/>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采购</w:t>
      </w:r>
      <w:r>
        <w:rPr>
          <w:rFonts w:hint="eastAsia" w:ascii="仿宋" w:hAnsi="仿宋" w:eastAsia="仿宋" w:cs="仿宋"/>
          <w:i w:val="0"/>
          <w:iCs w:val="0"/>
          <w:caps w:val="0"/>
          <w:color w:val="000000"/>
          <w:spacing w:val="0"/>
          <w:sz w:val="28"/>
          <w:szCs w:val="28"/>
          <w:lang w:val="en-US" w:eastAsia="zh-CN"/>
        </w:rPr>
        <w:t>氢氧化钙</w:t>
      </w:r>
      <w:r>
        <w:rPr>
          <w:rFonts w:hint="eastAsia" w:ascii="仿宋" w:hAnsi="仿宋" w:eastAsia="仿宋" w:cs="仿宋"/>
          <w:color w:val="auto"/>
          <w:sz w:val="28"/>
          <w:szCs w:val="28"/>
          <w:lang w:val="en-US" w:eastAsia="zh-CN"/>
        </w:rPr>
        <w:t>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（五）数量：约400吨。</w:t>
      </w:r>
    </w:p>
    <w:p>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auto"/>
          <w:sz w:val="28"/>
          <w:szCs w:val="28"/>
          <w:lang w:val="en-US" w:eastAsia="zh-CN"/>
        </w:rPr>
        <w:t>粒度100目，碱度</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90%及</w:t>
      </w:r>
      <w:r>
        <w:rPr>
          <w:rFonts w:hint="eastAsia" w:ascii="仿宋" w:hAnsi="仿宋" w:eastAsia="仿宋" w:cs="仿宋"/>
          <w:i w:val="0"/>
          <w:iCs w:val="0"/>
          <w:caps w:val="0"/>
          <w:color w:val="333333"/>
          <w:spacing w:val="0"/>
          <w:sz w:val="28"/>
          <w:szCs w:val="28"/>
          <w:shd w:val="clear" w:fill="FFFFFF"/>
        </w:rPr>
        <w:t>Ca(OH)</w:t>
      </w:r>
      <w:r>
        <w:rPr>
          <w:rFonts w:hint="eastAsia" w:ascii="仿宋" w:hAnsi="仿宋" w:eastAsia="仿宋" w:cs="仿宋"/>
          <w:i w:val="0"/>
          <w:iCs w:val="0"/>
          <w:caps w:val="0"/>
          <w:color w:val="333333"/>
          <w:spacing w:val="0"/>
          <w:sz w:val="21"/>
          <w:szCs w:val="21"/>
          <w:shd w:val="clear" w:fill="FFFFFF"/>
        </w:rPr>
        <w:t>2</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90%。</w:t>
      </w:r>
    </w:p>
    <w:p>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688"/>
      <w:bookmarkStart w:id="10" w:name="_Toc33795778"/>
      <w:bookmarkStart w:id="11" w:name="_Toc1419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罐装</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如有不同税率，报价方自行换算成13%的报价。签订合同时，再换算成实际开票税率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采购人发票挂账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供应商2023年5月至今具有碳酸钙粉、氢氧化钙粉业绩（提供合同复印件，时间以合同签订时间为准）；</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4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13966"/>
      <w:bookmarkStart w:id="13" w:name="_Toc144974510"/>
      <w:bookmarkStart w:id="14" w:name="_Toc352691486"/>
      <w:bookmarkStart w:id="15" w:name="_Toc300834963"/>
      <w:bookmarkStart w:id="16" w:name="_Toc384308223"/>
      <w:bookmarkStart w:id="17" w:name="_Toc152045542"/>
      <w:bookmarkStart w:id="18" w:name="_Toc25772"/>
      <w:bookmarkStart w:id="19" w:name="_Toc369531529"/>
      <w:bookmarkStart w:id="20" w:name="_Toc361508598"/>
      <w:bookmarkStart w:id="21" w:name="_Toc247527567"/>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247513967"/>
      <w:bookmarkStart w:id="25" w:name="_Toc15242"/>
      <w:bookmarkStart w:id="26" w:name="_Toc369531530"/>
      <w:bookmarkStart w:id="27" w:name="_Toc152045543"/>
      <w:bookmarkStart w:id="28" w:name="_Toc361508599"/>
      <w:bookmarkStart w:id="29" w:name="_Toc144974511"/>
      <w:bookmarkStart w:id="30" w:name="_Toc300834964"/>
      <w:bookmarkStart w:id="31" w:name="_Toc152042319"/>
      <w:bookmarkStart w:id="32" w:name="_Toc352691487"/>
      <w:bookmarkStart w:id="33" w:name="_Toc38430822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52691490"/>
      <w:bookmarkStart w:id="36" w:name="_Toc361508602"/>
      <w:bookmarkStart w:id="37" w:name="_Toc384308227"/>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247527571"/>
      <w:bookmarkStart w:id="41" w:name="_Toc369531534"/>
      <w:bookmarkStart w:id="42" w:name="_Toc152045546"/>
      <w:bookmarkStart w:id="43" w:name="_Toc300834967"/>
      <w:bookmarkStart w:id="44" w:name="_Toc14751"/>
      <w:bookmarkStart w:id="45" w:name="_Toc152042322"/>
      <w:bookmarkStart w:id="46" w:name="_Toc352691491"/>
      <w:bookmarkStart w:id="47" w:name="_Toc384308228"/>
      <w:bookmarkStart w:id="48" w:name="_Toc247513970"/>
      <w:bookmarkStart w:id="49" w:name="_Toc14497451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152045547"/>
      <w:bookmarkStart w:id="52" w:name="_Toc384308229"/>
      <w:bookmarkStart w:id="53" w:name="_Toc369531535"/>
      <w:bookmarkStart w:id="54" w:name="_Toc361508604"/>
      <w:bookmarkStart w:id="55" w:name="_Toc300834968"/>
      <w:bookmarkStart w:id="56" w:name="_Toc247513971"/>
      <w:bookmarkStart w:id="57" w:name="_Toc152042323"/>
      <w:bookmarkStart w:id="58" w:name="_Toc17952"/>
      <w:bookmarkStart w:id="59" w:name="_Toc247527572"/>
      <w:bookmarkStart w:id="60" w:name="_Toc14497451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rPr>
      </w:pPr>
      <w:bookmarkStart w:id="61" w:name="_Toc21871"/>
      <w:bookmarkStart w:id="62" w:name="_Toc24514"/>
      <w:bookmarkStart w:id="63" w:name="_Toc28216"/>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4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247514027"/>
      <w:bookmarkStart w:id="67" w:name="_Toc144974570"/>
      <w:bookmarkStart w:id="68" w:name="_Toc352691538"/>
      <w:bookmarkStart w:id="69" w:name="_Toc300835013"/>
      <w:bookmarkStart w:id="70" w:name="_Toc152045603"/>
      <w:bookmarkStart w:id="71" w:name="_Toc361508651"/>
      <w:bookmarkStart w:id="72" w:name="_Toc369531582"/>
      <w:bookmarkStart w:id="73" w:name="_Toc2907"/>
      <w:bookmarkStart w:id="74" w:name="_Toc384308277"/>
      <w:bookmarkStart w:id="75" w:name="_Toc15204238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16955"/>
      <w:bookmarkStart w:id="79" w:name="_Toc29291"/>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2669"/>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0852"/>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7018"/>
      <w:bookmarkStart w:id="93" w:name="_Toc10372"/>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44974529"/>
      <w:bookmarkStart w:id="96" w:name="_Toc30095"/>
      <w:bookmarkStart w:id="97" w:name="_Toc352691505"/>
      <w:bookmarkStart w:id="98" w:name="_Toc384308243"/>
      <w:bookmarkStart w:id="99" w:name="_Toc247527586"/>
      <w:bookmarkStart w:id="100" w:name="_Toc369531549"/>
      <w:bookmarkStart w:id="101" w:name="_Toc152045561"/>
      <w:bookmarkStart w:id="102" w:name="_Toc247513985"/>
      <w:bookmarkStart w:id="103" w:name="_Toc300834982"/>
      <w:bookmarkStart w:id="104" w:name="_Toc152042337"/>
      <w:bookmarkStart w:id="105" w:name="_Toc361508618"/>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33795810"/>
      <w:bookmarkStart w:id="108" w:name="_Toc28756"/>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31681"/>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84308244"/>
      <w:bookmarkStart w:id="120" w:name="_Toc5668"/>
      <w:bookmarkStart w:id="121" w:name="_Toc369531550"/>
      <w:bookmarkStart w:id="122" w:name="_Toc361508619"/>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21613"/>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671"/>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152045564"/>
      <w:bookmarkStart w:id="134" w:name="_Toc247527589"/>
      <w:bookmarkStart w:id="135" w:name="_Toc369531553"/>
      <w:bookmarkStart w:id="136" w:name="_Toc300834986"/>
      <w:bookmarkStart w:id="137" w:name="_Toc384308247"/>
      <w:bookmarkStart w:id="138" w:name="_Toc247513988"/>
      <w:bookmarkStart w:id="139" w:name="_Toc4656"/>
      <w:bookmarkStart w:id="140" w:name="_Toc152042340"/>
      <w:bookmarkStart w:id="141" w:name="_Toc361508622"/>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00834987"/>
      <w:bookmarkStart w:id="144" w:name="_Toc369531554"/>
      <w:bookmarkStart w:id="145" w:name="_Toc18247"/>
      <w:bookmarkStart w:id="146" w:name="_Toc247513989"/>
      <w:bookmarkStart w:id="147" w:name="_Toc384308248"/>
      <w:bookmarkStart w:id="148" w:name="_Toc152045565"/>
      <w:bookmarkStart w:id="149" w:name="_Toc247527590"/>
      <w:bookmarkStart w:id="150" w:name="_Toc352691510"/>
      <w:bookmarkStart w:id="151" w:name="_Toc361508623"/>
      <w:bookmarkStart w:id="152" w:name="_Toc144974533"/>
      <w:bookmarkStart w:id="153" w:name="_Toc152042341"/>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24067"/>
      <w:bookmarkStart w:id="156" w:name="_Toc384308252"/>
      <w:bookmarkStart w:id="157" w:name="_Toc144974536"/>
      <w:bookmarkStart w:id="158" w:name="_Toc300834991"/>
      <w:bookmarkStart w:id="159" w:name="_Toc152045568"/>
      <w:bookmarkStart w:id="160" w:name="_Toc247527593"/>
      <w:bookmarkStart w:id="161" w:name="_Toc247513992"/>
      <w:bookmarkStart w:id="162" w:name="_Toc152042344"/>
    </w:p>
    <w:bookmarkEnd w:id="154"/>
    <w:bookmarkEnd w:id="155"/>
    <w:bookmarkEnd w:id="156"/>
    <w:p>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13644"/>
      <w:bookmarkStart w:id="168" w:name="_Toc384308253"/>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bookmarkStart w:id="171" w:name="_Toc33795820"/>
      <w:bookmarkStart w:id="172" w:name="_Toc24957"/>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10" w:name="_GoBack"/>
      <w:bookmarkEnd w:id="210"/>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2026年后半年氢氧化钙</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00835211"/>
      <w:bookmarkStart w:id="185" w:name="_Toc352691663"/>
      <w:bookmarkStart w:id="186" w:name="_Toc361508754"/>
      <w:bookmarkStart w:id="187" w:name="_Toc369531699"/>
      <w:bookmarkStart w:id="188" w:name="_Toc144974858"/>
      <w:bookmarkStart w:id="189" w:name="_Toc384308377"/>
      <w:bookmarkStart w:id="190" w:name="_Toc152045789"/>
      <w:bookmarkStart w:id="191" w:name="_Toc247514248"/>
      <w:bookmarkStart w:id="192" w:name="_Toc247527829"/>
      <w:bookmarkStart w:id="193" w:name="_Toc152042578"/>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pPr>
        <w:rPr>
          <w:rFonts w:hint="eastAsia"/>
          <w:lang w:val="en-US" w:eastAsia="zh-CN"/>
        </w:rPr>
      </w:pPr>
    </w:p>
    <w:p>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748" w:type="dxa"/>
        <w:tblInd w:w="-332" w:type="dxa"/>
        <w:tblLayout w:type="fixed"/>
        <w:tblCellMar>
          <w:top w:w="0" w:type="dxa"/>
          <w:left w:w="0" w:type="dxa"/>
          <w:bottom w:w="0" w:type="dxa"/>
          <w:right w:w="0" w:type="dxa"/>
        </w:tblCellMar>
      </w:tblPr>
      <w:tblGrid>
        <w:gridCol w:w="672"/>
        <w:gridCol w:w="1305"/>
        <w:gridCol w:w="1515"/>
        <w:gridCol w:w="1440"/>
        <w:gridCol w:w="2616"/>
        <w:gridCol w:w="1200"/>
      </w:tblGrid>
      <w:tr>
        <w:trPr>
          <w:trHeight w:val="1189" w:hRule="atLeast"/>
        </w:trPr>
        <w:tc>
          <w:tcPr>
            <w:tcW w:w="6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序号</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rPr>
            </w:pPr>
            <w:r>
              <w:rPr>
                <w:rFonts w:hint="eastAsia" w:ascii="宋体" w:hAnsi="宋体" w:eastAsia="宋体" w:cs="宋体"/>
                <w:b w:val="0"/>
                <w:bCs/>
                <w:i w:val="0"/>
                <w:color w:val="000000"/>
                <w:kern w:val="0"/>
                <w:sz w:val="28"/>
                <w:szCs w:val="28"/>
                <w:u w:val="none"/>
                <w:lang w:val="en-US" w:eastAsia="zh-CN" w:bidi="ar"/>
              </w:rPr>
              <w:t>物品    名称</w:t>
            </w:r>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规格型号</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数量   （吨）</w:t>
            </w:r>
          </w:p>
        </w:tc>
        <w:tc>
          <w:tcPr>
            <w:tcW w:w="26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报价（吨/元），</w:t>
            </w:r>
            <w:r>
              <w:rPr>
                <w:rFonts w:hint="eastAsia" w:ascii="宋体" w:hAnsi="宋体" w:eastAsia="宋体" w:cs="宋体"/>
                <w:b w:val="0"/>
                <w:bCs w:val="0"/>
                <w:sz w:val="28"/>
                <w:szCs w:val="28"/>
                <w:highlight w:val="none"/>
                <w:lang w:val="en-US" w:eastAsia="zh-CN"/>
              </w:rPr>
              <w:t>如有不同税率，报价方自行换算成13%的报价</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kern w:val="0"/>
                <w:sz w:val="28"/>
                <w:szCs w:val="28"/>
                <w:u w:val="none"/>
                <w:lang w:val="en-US" w:eastAsia="zh-CN" w:bidi="ar"/>
              </w:rPr>
              <w:t>金额</w:t>
            </w:r>
            <w:r>
              <w:rPr>
                <w:rFonts w:hint="eastAsia" w:ascii="宋体" w:hAnsi="宋体" w:eastAsia="宋体" w:cs="宋体"/>
                <w:b w:val="0"/>
                <w:bCs/>
                <w:i w:val="0"/>
                <w:color w:val="000000"/>
                <w:sz w:val="28"/>
                <w:szCs w:val="28"/>
                <w:u w:val="none"/>
                <w:lang w:val="en-US" w:eastAsia="zh-CN"/>
              </w:rPr>
              <w:t xml:space="preserve">   </w:t>
            </w:r>
          </w:p>
        </w:tc>
      </w:tr>
      <w:tr>
        <w:tblPrEx>
          <w:tblCellMar>
            <w:top w:w="0" w:type="dxa"/>
            <w:left w:w="0" w:type="dxa"/>
            <w:bottom w:w="0" w:type="dxa"/>
            <w:right w:w="0" w:type="dxa"/>
          </w:tblCellMar>
        </w:tblPrEx>
        <w:trPr>
          <w:trHeight w:val="3100"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氢氧化钙</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i w:val="0"/>
                <w:color w:val="000000"/>
                <w:sz w:val="28"/>
                <w:szCs w:val="28"/>
                <w:u w:val="none"/>
                <w:lang w:val="en-US" w:eastAsia="zh-CN"/>
              </w:rPr>
            </w:pPr>
            <w:r>
              <w:rPr>
                <w:rFonts w:hint="eastAsia" w:ascii="宋体" w:hAnsi="宋体" w:eastAsia="宋体" w:cs="宋体"/>
                <w:color w:val="auto"/>
                <w:sz w:val="28"/>
                <w:szCs w:val="28"/>
                <w:lang w:val="en-US" w:eastAsia="zh-CN"/>
              </w:rPr>
              <w:t>粒度100目，碱度≥90%及</w:t>
            </w:r>
            <w:r>
              <w:rPr>
                <w:rFonts w:hint="eastAsia" w:ascii="宋体" w:hAnsi="宋体" w:eastAsia="宋体" w:cs="宋体"/>
                <w:i w:val="0"/>
                <w:iCs w:val="0"/>
                <w:caps w:val="0"/>
                <w:color w:val="333333"/>
                <w:spacing w:val="0"/>
                <w:sz w:val="28"/>
                <w:szCs w:val="28"/>
                <w:shd w:val="clear" w:fill="FFFFFF"/>
              </w:rPr>
              <w:t>Ca(OH)</w:t>
            </w:r>
            <w:r>
              <w:rPr>
                <w:rFonts w:hint="eastAsia" w:ascii="宋体" w:hAnsi="宋体" w:eastAsia="宋体" w:cs="宋体"/>
                <w:i w:val="0"/>
                <w:iCs w:val="0"/>
                <w:caps w:val="0"/>
                <w:color w:val="333333"/>
                <w:spacing w:val="0"/>
                <w:sz w:val="21"/>
                <w:szCs w:val="21"/>
                <w:shd w:val="clear" w:fill="FFFFFF"/>
              </w:rPr>
              <w:t>2</w:t>
            </w:r>
            <w:r>
              <w:rPr>
                <w:rFonts w:hint="eastAsia" w:ascii="宋体" w:hAnsi="宋体" w:eastAsia="宋体" w:cs="宋体"/>
                <w:color w:val="auto"/>
                <w:sz w:val="28"/>
                <w:szCs w:val="28"/>
                <w:lang w:val="en-US" w:eastAsia="zh-CN"/>
              </w:rPr>
              <w:t>≥90%。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约400</w:t>
            </w:r>
          </w:p>
        </w:tc>
        <w:tc>
          <w:tcPr>
            <w:tcW w:w="26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r>
      <w:tr>
        <w:tblPrEx>
          <w:tblCellMar>
            <w:top w:w="0" w:type="dxa"/>
            <w:left w:w="0" w:type="dxa"/>
            <w:bottom w:w="0" w:type="dxa"/>
            <w:right w:w="0" w:type="dxa"/>
          </w:tblCellMar>
        </w:tblPrEx>
        <w:trPr>
          <w:trHeight w:val="824" w:hRule="atLeast"/>
        </w:trPr>
        <w:tc>
          <w:tcPr>
            <w:tcW w:w="8748" w:type="dxa"/>
            <w:gridSpan w:val="6"/>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价格</w:t>
            </w:r>
            <w:r>
              <w:rPr>
                <w:rFonts w:hint="eastAsia" w:ascii="宋体" w:hAnsi="宋体" w:eastAsia="宋体" w:cs="宋体"/>
                <w:b w:val="0"/>
                <w:bCs/>
                <w:color w:val="auto"/>
                <w:sz w:val="28"/>
                <w:szCs w:val="28"/>
                <w:lang w:eastAsia="zh-CN"/>
              </w:rPr>
              <w:t>响应有效期：</w:t>
            </w:r>
            <w:r>
              <w:rPr>
                <w:rFonts w:hint="eastAsia" w:ascii="宋体" w:hAnsi="宋体" w:eastAsia="宋体" w:cs="宋体"/>
                <w:b w:val="0"/>
                <w:bCs/>
                <w:color w:val="auto"/>
                <w:sz w:val="28"/>
                <w:szCs w:val="28"/>
              </w:rPr>
              <w:t>从提交</w:t>
            </w:r>
            <w:r>
              <w:rPr>
                <w:rFonts w:hint="eastAsia" w:ascii="宋体" w:hAnsi="宋体" w:eastAsia="宋体" w:cs="宋体"/>
                <w:b w:val="0"/>
                <w:bCs/>
                <w:color w:val="auto"/>
                <w:sz w:val="28"/>
                <w:szCs w:val="28"/>
                <w:lang w:val="en-US" w:eastAsia="zh-CN"/>
              </w:rPr>
              <w:t>报价单</w:t>
            </w:r>
            <w:r>
              <w:rPr>
                <w:rFonts w:hint="eastAsia" w:ascii="宋体" w:hAnsi="宋体" w:eastAsia="宋体" w:cs="宋体"/>
                <w:b w:val="0"/>
                <w:bCs/>
                <w:color w:val="auto"/>
                <w:sz w:val="28"/>
                <w:szCs w:val="28"/>
              </w:rPr>
              <w:t>之日起</w:t>
            </w:r>
            <w:r>
              <w:rPr>
                <w:rFonts w:hint="eastAsia" w:ascii="宋体" w:hAnsi="宋体" w:eastAsia="宋体" w:cs="宋体"/>
                <w:b w:val="0"/>
                <w:bCs/>
                <w:color w:val="auto"/>
                <w:sz w:val="28"/>
                <w:szCs w:val="28"/>
                <w:lang w:val="en-US" w:eastAsia="zh-CN"/>
              </w:rPr>
              <w:t>180</w:t>
            </w:r>
            <w:r>
              <w:rPr>
                <w:rFonts w:hint="eastAsia" w:ascii="宋体" w:hAnsi="宋体" w:eastAsia="宋体" w:cs="宋体"/>
                <w:b w:val="0"/>
                <w:bCs/>
                <w:color w:val="auto"/>
                <w:sz w:val="28"/>
                <w:szCs w:val="28"/>
              </w:rPr>
              <w:t>天</w:t>
            </w:r>
            <w:r>
              <w:rPr>
                <w:rFonts w:hint="eastAsia" w:ascii="宋体" w:hAnsi="宋体" w:eastAsia="宋体" w:cs="宋体"/>
                <w:b w:val="0"/>
                <w:bCs/>
                <w:color w:val="auto"/>
                <w:sz w:val="28"/>
                <w:szCs w:val="28"/>
                <w:lang w:val="en-US" w:eastAsia="zh-CN"/>
              </w:rPr>
              <w:t>内</w:t>
            </w:r>
            <w:r>
              <w:rPr>
                <w:rFonts w:hint="eastAsia" w:ascii="宋体" w:hAnsi="宋体" w:eastAsia="宋体" w:cs="宋体"/>
                <w:b w:val="0"/>
                <w:bCs/>
                <w:color w:val="auto"/>
                <w:sz w:val="28"/>
                <w:szCs w:val="28"/>
                <w:lang w:eastAsia="zh-CN"/>
              </w:rPr>
              <w:t>。</w:t>
            </w:r>
          </w:p>
        </w:tc>
      </w:tr>
    </w:tbl>
    <w:p>
      <w:pPr>
        <w:bidi w:val="0"/>
        <w:ind w:firstLine="3000" w:firstLineChars="1000"/>
        <w:jc w:val="left"/>
        <w:rPr>
          <w:rFonts w:hint="eastAsia" w:ascii="Times New Roman" w:hAnsi="Times New Roman"/>
          <w:color w:val="auto"/>
          <w:kern w:val="0"/>
          <w:sz w:val="30"/>
          <w:szCs w:val="30"/>
          <w:lang w:val="en-US" w:eastAsia="zh-CN"/>
        </w:rPr>
      </w:pPr>
    </w:p>
    <w:p>
      <w:pPr>
        <w:bidi w:val="0"/>
        <w:ind w:firstLine="3000" w:firstLineChars="1000"/>
        <w:jc w:val="left"/>
        <w:rPr>
          <w:rFonts w:hint="eastAsia" w:ascii="Times New Roman" w:hAnsi="Times New Roman"/>
          <w:color w:val="auto"/>
          <w:kern w:val="0"/>
          <w:sz w:val="30"/>
          <w:szCs w:val="30"/>
          <w:lang w:val="en-US" w:eastAsia="zh-CN"/>
        </w:rPr>
      </w:pPr>
    </w:p>
    <w:p>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pPr>
        <w:bidi w:val="0"/>
        <w:ind w:firstLine="3000" w:firstLineChars="1000"/>
        <w:jc w:val="left"/>
        <w:rPr>
          <w:rFonts w:hint="eastAsia" w:ascii="Times New Roman" w:hAnsi="Times New Roman"/>
          <w:color w:val="auto"/>
          <w:kern w:val="0"/>
          <w:sz w:val="30"/>
          <w:szCs w:val="30"/>
          <w:lang w:val="en-US" w:eastAsia="zh-CN"/>
        </w:rPr>
      </w:pPr>
    </w:p>
    <w:p>
      <w:pPr>
        <w:pStyle w:val="2"/>
        <w:pageBreakBefore w:val="0"/>
        <w:kinsoku/>
        <w:wordWrap/>
        <w:overflowPunct/>
        <w:topLinePunct w:val="0"/>
        <w:autoSpaceDE/>
        <w:autoSpaceDN/>
        <w:bidi w:val="0"/>
        <w:adjustRightInd/>
        <w:snapToGrid/>
        <w:spacing w:after="0" w:line="320" w:lineRule="exact"/>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r>
        <w:rPr>
          <w:rFonts w:hint="eastAsia" w:ascii="仿宋" w:hAnsi="仿宋" w:eastAsia="仿宋" w:cs="仿宋"/>
          <w:color w:val="auto"/>
          <w:sz w:val="32"/>
          <w:szCs w:val="32"/>
          <w:lang w:eastAsia="zh-CN"/>
        </w:rPr>
        <w:t>。</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Pr>
        <w:jc w:val="center"/>
        <w:rPr>
          <w:color w:val="auto"/>
        </w:rPr>
      </w:pPr>
    </w:p>
    <w:p>
      <w:pPr>
        <w:rPr>
          <w:color w:val="auto"/>
        </w:rPr>
      </w:pPr>
    </w:p>
    <w:p>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AD623A7"/>
    <w:rsid w:val="00F40E07"/>
    <w:rsid w:val="00FD090E"/>
    <w:rsid w:val="0B320EC2"/>
    <w:rsid w:val="12133CE8"/>
    <w:rsid w:val="2AD623A7"/>
    <w:rsid w:val="2D0E35F3"/>
    <w:rsid w:val="386C05D9"/>
    <w:rsid w:val="3B9737EE"/>
    <w:rsid w:val="3DB1212A"/>
    <w:rsid w:val="3DBF7DC4"/>
    <w:rsid w:val="5913218D"/>
    <w:rsid w:val="72F60C69"/>
    <w:rsid w:val="7B78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7479</Words>
  <Characters>7693</Characters>
  <Lines>0</Lines>
  <Paragraphs>0</Paragraphs>
  <TotalTime>3</TotalTime>
  <ScaleCrop>false</ScaleCrop>
  <LinksUpToDate>false</LinksUpToDate>
  <CharactersWithSpaces>8186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2025-05-30T03:19:00Z</dcterms:created>
  <dc:creator>瞬间无语</dc:creator>
  <cp:lastModifiedBy>瞬间无语</cp:lastModifiedBy>
  <cp:lastPrinted>2026-06-11T05:58:04Z</cp:lastPrinted>
  <dcterms:modified xsi:type="dcterms:W3CDTF">2026-06-11T05:58:23Z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F731473E72A142979447C6896CC703C0_11</vt:lpwstr>
  </property>
  <property fmtid="{D5CDD505-2E9C-101B-9397-08002B2CF9AE}" pid="4" name="KSOTemplateDocerSaveRecord">
    <vt:lpwstr>eyJoZGlkIjoiY2IxODczYmMzOTcyYmM0NzgyNTU5ODFiNzc0MzFlMTQiLCJ1c2VySWQiOiI1MjE0ODc1ODYifQ==</vt:lpwstr>
  </property>
</Properties>
</file>