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topLinePunct w:val="0"/>
        <w:autoSpaceDE/>
        <w:autoSpaceDN/>
        <w:bidi w:val="0"/>
        <w:snapToGrid/>
        <w:spacing w:before="0" w:beforeAutospacing="0" w:after="0" w:afterAutospacing="0" w:line="430" w:lineRule="exact"/>
        <w:ind w:left="0" w:firstLine="0"/>
        <w:jc w:val="center"/>
        <w:textAlignment w:val="auto"/>
        <w:rPr>
          <w:rStyle w:val="11"/>
          <w:rFonts w:hint="eastAsia" w:ascii="仿宋" w:hAnsi="仿宋" w:eastAsia="仿宋" w:cs="仿宋"/>
          <w:b/>
          <w:bCs w:val="0"/>
          <w:i w:val="0"/>
          <w:iCs w:val="0"/>
          <w:caps w:val="0"/>
          <w:color w:val="000000"/>
          <w:spacing w:val="0"/>
          <w:sz w:val="36"/>
          <w:szCs w:val="36"/>
        </w:rPr>
      </w:pPr>
      <w:r>
        <w:rPr>
          <w:rStyle w:val="11"/>
          <w:rFonts w:hint="eastAsia" w:ascii="仿宋" w:hAnsi="仿宋" w:eastAsia="仿宋" w:cs="仿宋"/>
          <w:b/>
          <w:bCs w:val="0"/>
          <w:i w:val="0"/>
          <w:iCs w:val="0"/>
          <w:caps w:val="0"/>
          <w:color w:val="000000"/>
          <w:spacing w:val="0"/>
          <w:sz w:val="36"/>
          <w:szCs w:val="36"/>
          <w:lang w:val="en-US" w:eastAsia="zh-CN"/>
        </w:rPr>
        <w:t>陕</w:t>
      </w:r>
      <w:r>
        <w:rPr>
          <w:rStyle w:val="11"/>
          <w:rFonts w:hint="eastAsia" w:ascii="仿宋" w:hAnsi="仿宋" w:eastAsia="仿宋" w:cs="仿宋"/>
          <w:b/>
          <w:bCs w:val="0"/>
          <w:i w:val="0"/>
          <w:iCs w:val="0"/>
          <w:caps w:val="0"/>
          <w:color w:val="000000"/>
          <w:spacing w:val="0"/>
          <w:sz w:val="36"/>
          <w:szCs w:val="36"/>
        </w:rPr>
        <w:t>西锌业有限公司</w:t>
      </w:r>
    </w:p>
    <w:p>
      <w:pPr>
        <w:pStyle w:val="8"/>
        <w:keepNext w:val="0"/>
        <w:keepLines w:val="0"/>
        <w:pageBreakBefore w:val="0"/>
        <w:widowControl/>
        <w:suppressLineNumbers w:val="0"/>
        <w:kinsoku/>
        <w:wordWrap/>
        <w:topLinePunct w:val="0"/>
        <w:autoSpaceDE/>
        <w:autoSpaceDN/>
        <w:bidi w:val="0"/>
        <w:snapToGrid/>
        <w:spacing w:before="0" w:beforeAutospacing="0" w:after="0" w:afterAutospacing="0" w:line="430" w:lineRule="exact"/>
        <w:ind w:left="0" w:firstLine="0"/>
        <w:jc w:val="center"/>
        <w:textAlignment w:val="auto"/>
        <w:rPr>
          <w:rFonts w:hint="eastAsia" w:ascii="仿宋" w:hAnsi="仿宋" w:eastAsia="仿宋" w:cs="仿宋"/>
          <w:b/>
          <w:bCs w:val="0"/>
          <w:i w:val="0"/>
          <w:iCs w:val="0"/>
          <w:caps w:val="0"/>
          <w:color w:val="000000"/>
          <w:spacing w:val="0"/>
          <w:sz w:val="36"/>
          <w:szCs w:val="36"/>
          <w:lang w:val="en-US" w:eastAsia="zh-CN"/>
        </w:rPr>
      </w:pPr>
      <w:r>
        <w:rPr>
          <w:rStyle w:val="11"/>
          <w:rFonts w:hint="eastAsia" w:ascii="仿宋" w:hAnsi="仿宋" w:eastAsia="仿宋" w:cs="仿宋"/>
          <w:b/>
          <w:bCs w:val="0"/>
          <w:i w:val="0"/>
          <w:iCs w:val="0"/>
          <w:caps w:val="0"/>
          <w:color w:val="000000"/>
          <w:spacing w:val="0"/>
          <w:sz w:val="36"/>
          <w:szCs w:val="36"/>
          <w:lang w:val="en-US" w:eastAsia="zh-CN"/>
        </w:rPr>
        <w:t>2026年下半年润滑油询比采购邀请函</w:t>
      </w:r>
    </w:p>
    <w:p>
      <w:pPr>
        <w:keepNext w:val="0"/>
        <w:keepLines w:val="0"/>
        <w:pageBreakBefore w:val="0"/>
        <w:kinsoku/>
        <w:wordWrap/>
        <w:overflowPunct/>
        <w:topLinePunct w:val="0"/>
        <w:autoSpaceDE/>
        <w:autoSpaceDN/>
        <w:bidi w:val="0"/>
        <w:adjustRightInd/>
        <w:snapToGrid/>
        <w:spacing w:line="430" w:lineRule="exact"/>
        <w:jc w:val="left"/>
        <w:textAlignment w:val="auto"/>
        <w:outlineLvl w:val="9"/>
        <w:rPr>
          <w:rFonts w:hint="eastAsia" w:ascii="仿宋" w:hAnsi="仿宋" w:eastAsia="仿宋" w:cs="仿宋"/>
          <w:i w:val="0"/>
          <w:iCs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采购润滑油若干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pPr>
        <w:pStyle w:val="2"/>
        <w:pageBreakBefore w:val="0"/>
        <w:widowControl w:val="0"/>
        <w:numPr>
          <w:ilvl w:val="0"/>
          <w:numId w:val="0"/>
        </w:numPr>
        <w:kinsoku/>
        <w:wordWrap/>
        <w:overflowPunct/>
        <w:topLinePunct w:val="0"/>
        <w:autoSpaceDE/>
        <w:autoSpaceDN/>
        <w:bidi w:val="0"/>
        <w:snapToGrid/>
        <w:spacing w:before="0" w:after="0" w:line="430" w:lineRule="exact"/>
        <w:ind w:firstLine="562" w:firstLineChars="200"/>
        <w:jc w:val="both"/>
        <w:textAlignment w:val="auto"/>
        <w:rPr>
          <w:rFonts w:hint="eastAsia" w:ascii="仿宋" w:hAnsi="仿宋" w:eastAsia="仿宋" w:cs="仿宋"/>
          <w:b/>
          <w:bCs/>
          <w:color w:val="auto"/>
          <w:sz w:val="28"/>
          <w:szCs w:val="28"/>
          <w:lang w:val="en-US"/>
        </w:rPr>
      </w:pPr>
      <w:bookmarkStart w:id="0" w:name="_Toc4593"/>
      <w:bookmarkStart w:id="1" w:name="_Toc20230"/>
      <w:bookmarkStart w:id="2" w:name="_Toc33795775"/>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pPr>
        <w:pStyle w:val="2"/>
        <w:pageBreakBefore w:val="0"/>
        <w:widowControl w:val="0"/>
        <w:numPr>
          <w:ilvl w:val="0"/>
          <w:numId w:val="0"/>
        </w:numPr>
        <w:kinsoku/>
        <w:wordWrap/>
        <w:overflowPunct/>
        <w:topLinePunct w:val="0"/>
        <w:autoSpaceDE/>
        <w:autoSpaceDN/>
        <w:bidi w:val="0"/>
        <w:snapToGrid/>
        <w:spacing w:before="0" w:after="0" w:line="430" w:lineRule="exact"/>
        <w:ind w:firstLine="280" w:firstLineChars="1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pPr>
        <w:pageBreakBefore w:val="0"/>
        <w:widowControl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11471"/>
      <w:bookmarkStart w:id="6" w:name="_Toc7037"/>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后半年润滑油采购项目</w:t>
      </w:r>
      <w:bookmarkEnd w:id="4"/>
      <w:bookmarkEnd w:id="5"/>
      <w:bookmarkEnd w:id="6"/>
      <w:bookmarkEnd w:id="7"/>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pPr>
        <w:pageBreakBefore w:val="0"/>
        <w:widowControl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（四）交货地点：采购方指定库房。</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（五）数量：满足采购人生产需求，具体采购量以采购人每月需求订单为准。</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产品质量符合国标要求</w:t>
      </w:r>
      <w:r>
        <w:rPr>
          <w:rFonts w:hint="eastAsia" w:ascii="仿宋" w:hAnsi="仿宋" w:eastAsia="仿宋" w:cs="仿宋"/>
          <w:b/>
          <w:bCs/>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color w:val="auto"/>
          <w:sz w:val="28"/>
          <w:szCs w:val="28"/>
          <w:highlight w:val="none"/>
          <w:lang w:val="en-US" w:eastAsia="zh-CN"/>
        </w:rPr>
        <w:t>1、报价方在采购方</w:t>
      </w:r>
      <w:r>
        <w:rPr>
          <w:rFonts w:hint="eastAsia" w:ascii="仿宋" w:hAnsi="仿宋" w:eastAsia="仿宋" w:cs="仿宋"/>
          <w:b/>
          <w:bCs w:val="0"/>
          <w:sz w:val="28"/>
          <w:szCs w:val="28"/>
          <w:lang w:val="en-US" w:eastAsia="zh-CN"/>
        </w:rPr>
        <w:t>报价单中须注明所报润滑油的品牌，否则报价无效</w:t>
      </w:r>
      <w:r>
        <w:rPr>
          <w:rFonts w:hint="eastAsia" w:ascii="仿宋" w:hAnsi="仿宋" w:eastAsia="仿宋" w:cs="仿宋"/>
          <w:b/>
          <w:bCs w:val="0"/>
          <w:sz w:val="28"/>
          <w:szCs w:val="28"/>
          <w:lang w:eastAsia="zh-CN"/>
        </w:rPr>
        <w:t>（只能在</w:t>
      </w:r>
      <w:r>
        <w:rPr>
          <w:rFonts w:hint="eastAsia" w:ascii="仿宋" w:hAnsi="仿宋" w:eastAsia="仿宋" w:cs="仿宋"/>
          <w:b/>
          <w:bCs w:val="0"/>
          <w:sz w:val="28"/>
          <w:szCs w:val="28"/>
          <w:lang w:val="en-US" w:eastAsia="zh-CN"/>
        </w:rPr>
        <w:t>推荐</w:t>
      </w:r>
      <w:r>
        <w:rPr>
          <w:rFonts w:hint="eastAsia" w:ascii="仿宋" w:hAnsi="仿宋" w:eastAsia="仿宋" w:cs="仿宋"/>
          <w:b/>
          <w:bCs w:val="0"/>
          <w:sz w:val="28"/>
          <w:szCs w:val="28"/>
          <w:lang w:eastAsia="zh-CN"/>
        </w:rPr>
        <w:t>品牌中选</w:t>
      </w:r>
      <w:r>
        <w:rPr>
          <w:rFonts w:hint="eastAsia" w:ascii="仿宋" w:hAnsi="仿宋" w:eastAsia="仿宋" w:cs="仿宋"/>
          <w:b/>
          <w:bCs w:val="0"/>
          <w:sz w:val="28"/>
          <w:szCs w:val="28"/>
          <w:lang w:val="en-US" w:eastAsia="zh-CN"/>
        </w:rPr>
        <w:t>择品牌</w:t>
      </w:r>
      <w:r>
        <w:rPr>
          <w:rFonts w:hint="eastAsia" w:ascii="仿宋" w:hAnsi="仿宋" w:eastAsia="仿宋" w:cs="仿宋"/>
          <w:b/>
          <w:bCs w:val="0"/>
          <w:sz w:val="28"/>
          <w:szCs w:val="28"/>
          <w:lang w:eastAsia="zh-CN"/>
        </w:rPr>
        <w:t>报价，</w:t>
      </w:r>
      <w:r>
        <w:rPr>
          <w:rFonts w:hint="eastAsia" w:ascii="仿宋" w:hAnsi="仿宋" w:eastAsia="仿宋" w:cs="仿宋"/>
          <w:b/>
          <w:bCs w:val="0"/>
          <w:sz w:val="28"/>
          <w:szCs w:val="28"/>
          <w:lang w:val="en-US" w:eastAsia="zh-CN"/>
        </w:rPr>
        <w:t>有效报价品牌名为</w:t>
      </w:r>
      <w:r>
        <w:rPr>
          <w:rFonts w:hint="eastAsia" w:ascii="仿宋" w:hAnsi="仿宋" w:eastAsia="仿宋" w:cs="仿宋"/>
          <w:b/>
          <w:bCs w:val="0"/>
          <w:sz w:val="28"/>
          <w:szCs w:val="28"/>
          <w:lang w:eastAsia="zh-CN"/>
        </w:rPr>
        <w:t>昆仑、长城、壳牌、美孚</w:t>
      </w:r>
      <w:r>
        <w:rPr>
          <w:rFonts w:hint="eastAsia" w:ascii="仿宋" w:hAnsi="仿宋" w:eastAsia="仿宋" w:cs="仿宋"/>
          <w:b/>
          <w:bCs w:val="0"/>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w:t>
      </w:r>
      <w:r>
        <w:rPr>
          <w:rFonts w:hint="eastAsia" w:ascii="仿宋" w:hAnsi="仿宋" w:eastAsia="仿宋" w:cs="仿宋"/>
          <w:b/>
          <w:bCs/>
          <w:color w:val="auto"/>
          <w:sz w:val="28"/>
          <w:szCs w:val="28"/>
          <w:highlight w:val="none"/>
          <w:lang w:val="en-US" w:eastAsia="zh-CN"/>
        </w:rPr>
        <w:t>采购方</w:t>
      </w:r>
      <w:r>
        <w:rPr>
          <w:rFonts w:hint="eastAsia" w:ascii="仿宋" w:hAnsi="仿宋" w:eastAsia="仿宋" w:cs="仿宋"/>
          <w:b/>
          <w:bCs w:val="0"/>
          <w:sz w:val="28"/>
          <w:szCs w:val="28"/>
          <w:lang w:val="en-US" w:eastAsia="zh-CN"/>
        </w:rPr>
        <w:t>报价单中已注明报价品牌的，报价方按注明品牌报价，更换品牌报价的，整体报价无效。</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562" w:firstLineChars="200"/>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3、合同签订后，若报价方所送货物非其所报品牌货物以及贴牌货物，采购方取消其后续送货资格，已送的非指定品牌货物不结算，不付款</w:t>
      </w:r>
      <w:r>
        <w:rPr>
          <w:rFonts w:hint="eastAsia" w:ascii="仿宋" w:hAnsi="仿宋" w:eastAsia="仿宋" w:cs="仿宋"/>
          <w:b/>
          <w:bCs w:val="0"/>
          <w:sz w:val="28"/>
          <w:szCs w:val="28"/>
          <w:lang w:eastAsia="zh-CN"/>
        </w:rPr>
        <w:t>。</w:t>
      </w:r>
    </w:p>
    <w:p>
      <w:pPr>
        <w:keepNext w:val="0"/>
        <w:keepLines w:val="0"/>
        <w:pageBreakBefore w:val="0"/>
        <w:kinsoku/>
        <w:wordWrap/>
        <w:overflowPunct/>
        <w:topLinePunct w:val="0"/>
        <w:autoSpaceDE/>
        <w:autoSpaceDN/>
        <w:bidi w:val="0"/>
        <w:adjustRightInd/>
        <w:snapToGrid/>
        <w:spacing w:line="43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仿宋" w:hAnsi="仿宋" w:eastAsia="仿宋" w:cs="仿宋"/>
          <w:b w:val="0"/>
          <w:bCs/>
          <w:sz w:val="28"/>
          <w:szCs w:val="28"/>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eastAsia="zh-CN"/>
        </w:rPr>
        <w:t>买受人</w:t>
      </w:r>
      <w:r>
        <w:rPr>
          <w:rFonts w:hint="eastAsia" w:ascii="仿宋" w:hAnsi="仿宋" w:eastAsia="仿宋" w:cs="仿宋"/>
          <w:b w:val="0"/>
          <w:bCs/>
          <w:sz w:val="28"/>
          <w:szCs w:val="28"/>
        </w:rPr>
        <w:t>公司厂内。</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桶装，若包装物回收，请在报价单上注明</w:t>
      </w:r>
      <w:r>
        <w:rPr>
          <w:rFonts w:hint="eastAsia" w:ascii="仿宋" w:hAnsi="仿宋" w:eastAsia="仿宋" w:cs="仿宋"/>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r>
        <w:rPr>
          <w:rFonts w:hint="eastAsia" w:ascii="仿宋" w:hAnsi="仿宋" w:eastAsia="仿宋" w:cs="仿宋"/>
          <w:bCs/>
          <w:color w:val="auto"/>
          <w:sz w:val="28"/>
          <w:szCs w:val="28"/>
          <w:lang w:val="en-US" w:eastAsia="zh-CN"/>
        </w:rPr>
        <w:t>验收合格后，</w:t>
      </w:r>
      <w:r>
        <w:rPr>
          <w:rFonts w:hint="eastAsia" w:ascii="仿宋" w:hAnsi="仿宋" w:eastAsia="仿宋" w:cs="仿宋"/>
          <w:b w:val="0"/>
          <w:bCs w:val="0"/>
          <w:sz w:val="28"/>
          <w:szCs w:val="28"/>
          <w:highlight w:val="none"/>
          <w:lang w:val="en-US" w:eastAsia="zh-CN"/>
        </w:rPr>
        <w:t>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pPr>
        <w:pageBreakBefore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pPr>
        <w:keepNext w:val="0"/>
        <w:keepLines w:val="0"/>
        <w:pageBreakBefore w:val="0"/>
        <w:widowControl/>
        <w:suppressLineNumbers w:val="0"/>
        <w:kinsoku/>
        <w:wordWrap/>
        <w:overflowPunct/>
        <w:topLinePunct w:val="0"/>
        <w:autoSpaceDE/>
        <w:autoSpaceDN/>
        <w:bidi w:val="0"/>
        <w:adjustRightInd/>
        <w:snapToGrid/>
        <w:spacing w:line="430" w:lineRule="exact"/>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pPr>
        <w:pageBreakBefore w:val="0"/>
        <w:numPr>
          <w:ilvl w:val="0"/>
          <w:numId w:val="0"/>
        </w:numPr>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供应商2023年5月至今具有润滑油类似业绩（提供合同复印件，时间以合同签订时间为准）；</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pPr>
        <w:pStyle w:val="3"/>
        <w:pageBreakBefore w:val="0"/>
        <w:kinsoku/>
        <w:wordWrap/>
        <w:overflowPunct/>
        <w:topLinePunct w:val="0"/>
        <w:autoSpaceDE/>
        <w:autoSpaceDN/>
        <w:bidi w:val="0"/>
        <w:snapToGrid/>
        <w:spacing w:before="0" w:after="0" w:line="43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pPr>
        <w:pageBreakBefore w:val="0"/>
        <w:kinsoku/>
        <w:wordWrap/>
        <w:overflowPunct/>
        <w:topLinePunct w:val="0"/>
        <w:autoSpaceDE/>
        <w:autoSpaceDN/>
        <w:bidi w:val="0"/>
        <w:snapToGrid/>
        <w:spacing w:line="43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52691486"/>
      <w:bookmarkStart w:id="13" w:name="_Toc25772"/>
      <w:bookmarkStart w:id="14" w:name="_Toc152045542"/>
      <w:bookmarkStart w:id="15" w:name="_Toc247527567"/>
      <w:bookmarkStart w:id="16" w:name="_Toc361508598"/>
      <w:bookmarkStart w:id="17" w:name="_Toc384308223"/>
      <w:bookmarkStart w:id="18" w:name="_Toc369531529"/>
      <w:bookmarkStart w:id="19" w:name="_Toc144974510"/>
      <w:bookmarkStart w:id="20" w:name="_Toc300834963"/>
      <w:bookmarkStart w:id="21" w:name="_Toc247513966"/>
      <w:bookmarkStart w:id="22" w:name="_Toc152042318"/>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15242"/>
      <w:bookmarkStart w:id="25" w:name="_Toc152042319"/>
      <w:bookmarkStart w:id="26" w:name="_Toc152045543"/>
      <w:bookmarkStart w:id="27" w:name="_Toc247513967"/>
      <w:bookmarkStart w:id="28" w:name="_Toc369531530"/>
      <w:bookmarkStart w:id="29" w:name="_Toc144974511"/>
      <w:bookmarkStart w:id="30" w:name="_Toc384308224"/>
      <w:bookmarkStart w:id="31" w:name="_Toc247527568"/>
      <w:bookmarkStart w:id="32" w:name="_Toc300834964"/>
      <w:bookmarkStart w:id="33" w:name="_Toc35269148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1508602"/>
      <w:bookmarkStart w:id="35" w:name="_Toc369531533"/>
      <w:bookmarkStart w:id="36" w:name="_Toc384308227"/>
      <w:bookmarkStart w:id="37" w:name="_Toc29025"/>
      <w:bookmarkStart w:id="38" w:name="_Toc352691490"/>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84308228"/>
      <w:bookmarkStart w:id="40" w:name="_Toc14751"/>
      <w:bookmarkStart w:id="41" w:name="_Toc247513970"/>
      <w:bookmarkStart w:id="42" w:name="_Toc369531534"/>
      <w:bookmarkStart w:id="43" w:name="_Toc152045546"/>
      <w:bookmarkStart w:id="44" w:name="_Toc352691491"/>
      <w:bookmarkStart w:id="45" w:name="_Toc247527571"/>
      <w:bookmarkStart w:id="46" w:name="_Toc144974514"/>
      <w:bookmarkStart w:id="47" w:name="_Toc361508603"/>
      <w:bookmarkStart w:id="48" w:name="_Toc300834967"/>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00834968"/>
      <w:bookmarkStart w:id="51" w:name="_Toc247527572"/>
      <w:bookmarkStart w:id="52" w:name="_Toc369531535"/>
      <w:bookmarkStart w:id="53" w:name="_Toc152042323"/>
      <w:bookmarkStart w:id="54" w:name="_Toc384308229"/>
      <w:bookmarkStart w:id="55" w:name="_Toc247513971"/>
      <w:bookmarkStart w:id="56" w:name="_Toc144974515"/>
      <w:bookmarkStart w:id="57" w:name="_Toc17952"/>
      <w:bookmarkStart w:id="58" w:name="_Toc152045547"/>
      <w:bookmarkStart w:id="59" w:name="_Toc361508604"/>
      <w:bookmarkStart w:id="60" w:name="_Toc35269149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pPr>
        <w:pStyle w:val="3"/>
        <w:pageBreakBefore w:val="0"/>
        <w:kinsoku/>
        <w:wordWrap/>
        <w:overflowPunct/>
        <w:topLinePunct w:val="0"/>
        <w:autoSpaceDE/>
        <w:autoSpaceDN/>
        <w:bidi w:val="0"/>
        <w:snapToGrid/>
        <w:spacing w:before="0" w:after="0" w:line="430" w:lineRule="exact"/>
        <w:ind w:left="0" w:firstLine="280" w:firstLineChars="100"/>
        <w:jc w:val="both"/>
        <w:textAlignment w:val="auto"/>
        <w:rPr>
          <w:rFonts w:hint="eastAsia" w:ascii="仿宋" w:hAnsi="仿宋" w:eastAsia="仿宋" w:cs="仿宋"/>
          <w:color w:val="auto"/>
          <w:sz w:val="28"/>
          <w:szCs w:val="28"/>
        </w:rPr>
      </w:pPr>
      <w:bookmarkStart w:id="61" w:name="_Toc33795794"/>
      <w:bookmarkStart w:id="62" w:name="_Toc28216"/>
      <w:bookmarkStart w:id="63" w:name="_Toc24514"/>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pPr>
        <w:pStyle w:val="3"/>
        <w:pageBreakBefore w:val="0"/>
        <w:kinsoku/>
        <w:wordWrap/>
        <w:overflowPunct/>
        <w:topLinePunct w:val="0"/>
        <w:autoSpaceDE/>
        <w:autoSpaceDN/>
        <w:bidi w:val="0"/>
        <w:snapToGrid/>
        <w:spacing w:before="0" w:after="0"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pPr>
        <w:pageBreakBefore w:val="0"/>
        <w:kinsoku/>
        <w:wordWrap/>
        <w:topLinePunct w:val="0"/>
        <w:autoSpaceDE/>
        <w:autoSpaceDN/>
        <w:bidi w:val="0"/>
        <w:snapToGrid/>
        <w:spacing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pPr>
        <w:pageBreakBefore w:val="0"/>
        <w:kinsoku/>
        <w:wordWrap/>
        <w:topLinePunct w:val="0"/>
        <w:autoSpaceDE/>
        <w:autoSpaceDN/>
        <w:bidi w:val="0"/>
        <w:snapToGrid/>
        <w:spacing w:line="430" w:lineRule="exact"/>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响应文件提交截止时间：2026年6月16日12时（北京时间）；</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pPr>
        <w:keepNext w:val="0"/>
        <w:keepLines w:val="0"/>
        <w:pageBreakBefore w:val="0"/>
        <w:widowControl w:val="0"/>
        <w:kinsoku/>
        <w:wordWrap/>
        <w:overflowPunct w:val="0"/>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pPr>
        <w:pStyle w:val="13"/>
        <w:keepNext w:val="0"/>
        <w:keepLines w:val="0"/>
        <w:pageBreakBefore w:val="0"/>
        <w:shd w:val="clear" w:color="auto" w:fill="auto"/>
        <w:kinsoku/>
        <w:wordWrap/>
        <w:overflowPunct/>
        <w:topLinePunct w:val="0"/>
        <w:autoSpaceDE/>
        <w:autoSpaceDN/>
        <w:bidi w:val="0"/>
        <w:adjustRightInd/>
        <w:snapToGrid/>
        <w:spacing w:before="0" w:after="120" w:line="43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pPr>
        <w:keepNext w:val="0"/>
        <w:keepLines w:val="0"/>
        <w:pageBreakBefore w:val="0"/>
        <w:shd w:val="clear" w:color="auto" w:fill="auto"/>
        <w:kinsoku/>
        <w:wordWrap/>
        <w:overflowPunct/>
        <w:topLinePunct w:val="0"/>
        <w:autoSpaceDE/>
        <w:autoSpaceDN/>
        <w:bidi w:val="0"/>
        <w:adjustRightInd/>
        <w:snapToGrid/>
        <w:spacing w:line="43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2026年6月16日13时</w:t>
      </w:r>
      <w:r>
        <w:rPr>
          <w:rFonts w:hint="eastAsia" w:ascii="仿宋" w:hAnsi="仿宋" w:eastAsia="仿宋" w:cs="仿宋"/>
          <w:color w:val="auto"/>
          <w:spacing w:val="1"/>
          <w:kern w:val="0"/>
          <w:sz w:val="28"/>
          <w:szCs w:val="28"/>
          <w:highlight w:val="none"/>
          <w:lang w:val="en-US" w:eastAsia="zh-CN" w:bidi="ar-SA"/>
        </w:rPr>
        <w:t>；</w:t>
      </w:r>
    </w:p>
    <w:p>
      <w:pPr>
        <w:pageBreakBefore w:val="0"/>
        <w:kinsoku/>
        <w:wordWrap/>
        <w:topLinePunct w:val="0"/>
        <w:autoSpaceDE/>
        <w:autoSpaceDN/>
        <w:bidi w:val="0"/>
        <w:snapToGrid/>
        <w:spacing w:line="430" w:lineRule="exact"/>
        <w:textAlignment w:val="auto"/>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pPr>
        <w:pStyle w:val="3"/>
        <w:pageBreakBefore w:val="0"/>
        <w:kinsoku/>
        <w:wordWrap/>
        <w:overflowPunct/>
        <w:topLinePunct w:val="0"/>
        <w:autoSpaceDE/>
        <w:autoSpaceDN/>
        <w:bidi w:val="0"/>
        <w:snapToGrid/>
        <w:spacing w:before="0" w:after="0" w:line="430" w:lineRule="exact"/>
        <w:ind w:left="0"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b/>
          <w:bCs/>
          <w:color w:val="auto"/>
          <w:sz w:val="28"/>
          <w:szCs w:val="28"/>
        </w:rPr>
        <w:t>评</w:t>
      </w:r>
      <w:r>
        <w:rPr>
          <w:rFonts w:hint="eastAsia" w:ascii="仿宋" w:hAnsi="仿宋" w:eastAsia="仿宋" w:cs="仿宋"/>
          <w:b/>
          <w:bCs/>
          <w:color w:val="auto"/>
          <w:sz w:val="28"/>
          <w:szCs w:val="28"/>
          <w:lang w:val="en-US" w:eastAsia="zh-CN"/>
        </w:rPr>
        <w:t>审</w:t>
      </w:r>
    </w:p>
    <w:p>
      <w:pPr>
        <w:pageBreakBefore w:val="0"/>
        <w:kinsoku/>
        <w:wordWrap/>
        <w:overflowPunct/>
        <w:topLinePunct w:val="0"/>
        <w:autoSpaceDE/>
        <w:autoSpaceDN/>
        <w:bidi w:val="0"/>
        <w:snapToGrid/>
        <w:spacing w:line="43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44974570"/>
      <w:bookmarkStart w:id="66" w:name="_Toc300835013"/>
      <w:bookmarkStart w:id="67" w:name="_Toc384308277"/>
      <w:bookmarkStart w:id="68" w:name="_Toc152042380"/>
      <w:bookmarkStart w:id="69" w:name="_Toc361508651"/>
      <w:bookmarkStart w:id="70" w:name="_Toc2907"/>
      <w:bookmarkStart w:id="71" w:name="_Toc247514027"/>
      <w:bookmarkStart w:id="72" w:name="_Toc369531582"/>
      <w:bookmarkStart w:id="73" w:name="_Toc352691538"/>
      <w:bookmarkStart w:id="74" w:name="_Toc152045603"/>
      <w:bookmarkStart w:id="75" w:name="_Toc24752762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16955"/>
      <w:bookmarkStart w:id="78" w:name="_Toc29291"/>
      <w:bookmarkStart w:id="79" w:name="_Toc33795835"/>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3366"/>
      <w:bookmarkStart w:id="82" w:name="_Toc32669"/>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pPr>
        <w:pStyle w:val="2"/>
        <w:pageBreakBefore w:val="0"/>
        <w:kinsoku/>
        <w:wordWrap/>
        <w:overflowPunct/>
        <w:topLinePunct w:val="0"/>
        <w:autoSpaceDE/>
        <w:autoSpaceDN/>
        <w:bidi w:val="0"/>
        <w:snapToGrid/>
        <w:spacing w:before="0" w:after="0" w:line="430" w:lineRule="exact"/>
        <w:ind w:left="0" w:firstLine="562" w:firstLineChars="200"/>
        <w:jc w:val="both"/>
        <w:textAlignment w:val="auto"/>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7" w:name="_Toc16094"/>
      <w:bookmarkStart w:id="88" w:name="_Toc30852"/>
      <w:bookmarkStart w:id="89" w:name="_Toc33795808"/>
      <w:bookmarkStart w:id="90"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91" w:name="_Toc19079"/>
      <w:bookmarkStart w:id="92" w:name="_Toc7018"/>
      <w:bookmarkStart w:id="93" w:name="_Toc3379580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9531549"/>
      <w:bookmarkStart w:id="96" w:name="_Toc384308243"/>
      <w:bookmarkStart w:id="97" w:name="_Toc247513985"/>
      <w:bookmarkStart w:id="98" w:name="_Toc152045561"/>
      <w:bookmarkStart w:id="99" w:name="_Toc30095"/>
      <w:bookmarkStart w:id="100" w:name="_Toc144974529"/>
      <w:bookmarkStart w:id="101" w:name="_Toc247527586"/>
      <w:bookmarkStart w:id="102" w:name="_Toc152042337"/>
      <w:bookmarkStart w:id="103" w:name="_Toc352691505"/>
      <w:bookmarkStart w:id="104" w:name="_Toc361508618"/>
      <w:bookmarkStart w:id="105" w:name="_Toc300834982"/>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06" w:name="_Toc21648"/>
      <w:bookmarkStart w:id="107" w:name="_Toc25590"/>
      <w:bookmarkStart w:id="108" w:name="_Toc28756"/>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33795811"/>
      <w:bookmarkStart w:id="111" w:name="_Toc2191"/>
      <w:bookmarkStart w:id="112" w:name="_Toc24665"/>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14" w:name="_Toc10813"/>
      <w:bookmarkStart w:id="115" w:name="_Toc33795812"/>
      <w:bookmarkStart w:id="116" w:name="_Toc31681"/>
      <w:bookmarkStart w:id="117" w:name="_Toc692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84308244"/>
      <w:bookmarkStart w:id="119" w:name="_Toc369531550"/>
      <w:bookmarkStart w:id="120" w:name="_Toc300834983"/>
      <w:bookmarkStart w:id="121" w:name="_Toc361508619"/>
      <w:bookmarkStart w:id="122" w:name="_Toc5668"/>
      <w:bookmarkStart w:id="123"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24" w:name="_Toc4342"/>
      <w:bookmarkStart w:id="125" w:name="_Toc33795813"/>
      <w:bookmarkStart w:id="126" w:name="_Toc30705"/>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28" w:name="_Toc3671"/>
      <w:bookmarkStart w:id="129" w:name="_Toc11183"/>
      <w:bookmarkStart w:id="130" w:name="_Toc14362"/>
      <w:bookmarkStart w:id="131"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61508622"/>
      <w:bookmarkStart w:id="133" w:name="_Toc152045564"/>
      <w:bookmarkStart w:id="134" w:name="_Toc247527589"/>
      <w:bookmarkStart w:id="135" w:name="_Toc144974532"/>
      <w:bookmarkStart w:id="136" w:name="_Toc247513988"/>
      <w:bookmarkStart w:id="137" w:name="_Toc384308247"/>
      <w:bookmarkStart w:id="138" w:name="_Toc152042340"/>
      <w:bookmarkStart w:id="139" w:name="_Toc369531553"/>
      <w:bookmarkStart w:id="140" w:name="_Toc352691509"/>
      <w:bookmarkStart w:id="141" w:name="_Toc4656"/>
      <w:bookmarkStart w:id="142" w:name="_Toc300834986"/>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61508623"/>
      <w:bookmarkStart w:id="144" w:name="_Toc152045565"/>
      <w:bookmarkStart w:id="145" w:name="_Toc352691510"/>
      <w:bookmarkStart w:id="146" w:name="_Toc144974533"/>
      <w:bookmarkStart w:id="147" w:name="_Toc300834987"/>
      <w:bookmarkStart w:id="148" w:name="_Toc369531554"/>
      <w:bookmarkStart w:id="149" w:name="_Toc247513989"/>
      <w:bookmarkStart w:id="150" w:name="_Toc384308248"/>
      <w:bookmarkStart w:id="151" w:name="_Toc18247"/>
      <w:bookmarkStart w:id="152" w:name="_Toc247527590"/>
      <w:bookmarkStart w:id="153" w:name="_Toc152042341"/>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61508627"/>
      <w:bookmarkStart w:id="156" w:name="_Toc384308252"/>
      <w:bookmarkStart w:id="157" w:name="_Toc152042344"/>
      <w:bookmarkStart w:id="158" w:name="_Toc247513992"/>
      <w:bookmarkStart w:id="159" w:name="_Toc152045568"/>
      <w:bookmarkStart w:id="160" w:name="_Toc144974536"/>
      <w:bookmarkStart w:id="161" w:name="_Toc247527593"/>
      <w:bookmarkStart w:id="162" w:name="_Toc300834991"/>
    </w:p>
    <w:bookmarkEnd w:id="154"/>
    <w:bookmarkEnd w:id="155"/>
    <w:bookmarkEnd w:id="156"/>
    <w:p>
      <w:pPr>
        <w:pStyle w:val="2"/>
        <w:pageBreakBefore w:val="0"/>
        <w:kinsoku/>
        <w:wordWrap/>
        <w:overflowPunct/>
        <w:topLinePunct w:val="0"/>
        <w:autoSpaceDE/>
        <w:autoSpaceDN/>
        <w:bidi w:val="0"/>
        <w:snapToGrid/>
        <w:spacing w:before="0" w:after="0" w:line="430" w:lineRule="exact"/>
        <w:ind w:left="0" w:firstLine="562" w:firstLineChars="200"/>
        <w:jc w:val="both"/>
        <w:textAlignment w:val="auto"/>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61508628"/>
      <w:bookmarkStart w:id="168" w:name="_Toc384308253"/>
      <w:bookmarkStart w:id="169" w:name="_Toc369531559"/>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pPr>
        <w:pStyle w:val="3"/>
        <w:pageBreakBefore w:val="0"/>
        <w:numPr>
          <w:ilvl w:val="0"/>
          <w:numId w:val="0"/>
        </w:numPr>
        <w:kinsoku/>
        <w:wordWrap/>
        <w:overflowPunct/>
        <w:topLinePunct w:val="0"/>
        <w:autoSpaceDE/>
        <w:autoSpaceDN/>
        <w:bidi w:val="0"/>
        <w:snapToGrid/>
        <w:spacing w:before="0" w:after="0" w:line="430" w:lineRule="exact"/>
        <w:ind w:left="0" w:firstLine="560" w:firstLineChars="200"/>
        <w:jc w:val="both"/>
        <w:textAlignment w:val="auto"/>
        <w:rPr>
          <w:rFonts w:hint="eastAsia" w:ascii="仿宋" w:hAnsi="仿宋" w:eastAsia="仿宋" w:cs="仿宋"/>
          <w:color w:val="auto"/>
          <w:sz w:val="28"/>
          <w:szCs w:val="28"/>
        </w:rPr>
      </w:pPr>
      <w:bookmarkStart w:id="171" w:name="_Toc18070"/>
      <w:bookmarkStart w:id="172" w:name="_Toc22294"/>
      <w:bookmarkStart w:id="173" w:name="_Toc3379582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2026年6月11日</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640" w:firstLineChars="200"/>
        <w:jc w:val="both"/>
        <w:textAlignment w:val="auto"/>
        <w:rPr>
          <w:rFonts w:hint="eastAsia" w:ascii="仿宋" w:hAnsi="仿宋" w:eastAsia="仿宋" w:cs="仿宋"/>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textAlignment w:val="auto"/>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pPr>
        <w:pageBreakBefore w:val="0"/>
        <w:kinsoku/>
        <w:wordWrap/>
        <w:topLinePunct w:val="0"/>
        <w:autoSpaceDE/>
        <w:autoSpaceDN/>
        <w:bidi w:val="0"/>
        <w:snapToGrid/>
        <w:spacing w:line="43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208" w:name="_GoBack"/>
      <w:bookmarkEnd w:id="208"/>
    </w:p>
    <w:p>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pPr>
        <w:spacing w:line="400" w:lineRule="exact"/>
        <w:rPr>
          <w:rFonts w:hint="eastAsia" w:ascii="仿宋" w:hAnsi="仿宋" w:eastAsia="仿宋" w:cs="仿宋"/>
          <w:color w:val="auto"/>
          <w:sz w:val="32"/>
          <w:szCs w:val="32"/>
        </w:rPr>
      </w:pPr>
    </w:p>
    <w:p>
      <w:pPr>
        <w:spacing w:line="360" w:lineRule="auto"/>
        <w:jc w:val="center"/>
        <w:rPr>
          <w:rFonts w:hint="eastAsia" w:ascii="黑体" w:hAnsi="黑体" w:eastAsia="黑体" w:cs="黑体"/>
          <w:b/>
          <w:bCs/>
          <w:color w:val="auto"/>
          <w:sz w:val="44"/>
          <w:szCs w:val="44"/>
          <w:lang w:eastAsia="zh-CN"/>
        </w:rPr>
      </w:pPr>
    </w:p>
    <w:p>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2026年下半年润滑油采购项目询比</w:t>
      </w:r>
      <w:r>
        <w:rPr>
          <w:rFonts w:hint="eastAsia" w:ascii="黑体" w:hAnsi="黑体" w:eastAsia="黑体" w:cs="黑体"/>
          <w:b/>
          <w:bCs/>
          <w:color w:val="auto"/>
          <w:sz w:val="44"/>
          <w:szCs w:val="44"/>
          <w:lang w:eastAsia="zh-CN"/>
        </w:rPr>
        <w:t>采购</w:t>
      </w:r>
    </w:p>
    <w:p>
      <w:pPr>
        <w:spacing w:line="360" w:lineRule="auto"/>
        <w:jc w:val="center"/>
        <w:rPr>
          <w:rFonts w:hint="eastAsia" w:ascii="黑体" w:hAnsi="黑体" w:eastAsia="黑体" w:cs="黑体"/>
          <w:b/>
          <w:bCs/>
          <w:color w:val="auto"/>
          <w:sz w:val="44"/>
          <w:szCs w:val="44"/>
          <w:lang w:val="en-US" w:eastAsia="zh-CN"/>
        </w:rPr>
      </w:pPr>
    </w:p>
    <w:p>
      <w:pPr>
        <w:rPr>
          <w:rFonts w:hint="eastAsia" w:ascii="黑体" w:hAnsi="黑体" w:eastAsia="黑体" w:cs="黑体"/>
          <w:b/>
          <w:bCs/>
          <w:color w:val="auto"/>
          <w:sz w:val="44"/>
          <w:szCs w:val="44"/>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pPr>
        <w:jc w:val="center"/>
        <w:rPr>
          <w:rFonts w:hint="eastAsia" w:ascii="黑体" w:hAnsi="黑体" w:eastAsia="黑体" w:cs="黑体"/>
          <w:b/>
          <w:bCs/>
          <w:color w:val="auto"/>
          <w:sz w:val="44"/>
          <w:szCs w:val="44"/>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pPr>
        <w:jc w:val="center"/>
        <w:rPr>
          <w:rFonts w:hint="eastAsia" w:ascii="宋体" w:hAnsi="宋体" w:eastAsia="宋体" w:cs="宋体"/>
          <w:b/>
          <w:bCs/>
          <w:color w:val="auto"/>
          <w:sz w:val="32"/>
          <w:szCs w:val="32"/>
        </w:rPr>
      </w:pPr>
    </w:p>
    <w:p>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pPr>
        <w:spacing w:line="540" w:lineRule="exact"/>
        <w:rPr>
          <w:rFonts w:hint="eastAsia" w:ascii="仿宋" w:hAnsi="仿宋" w:eastAsia="仿宋" w:cs="仿宋"/>
          <w:color w:val="auto"/>
          <w:sz w:val="32"/>
          <w:szCs w:val="32"/>
        </w:rPr>
      </w:pP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352691662"/>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2045789"/>
      <w:bookmarkStart w:id="185" w:name="_Toc352691663"/>
      <w:bookmarkStart w:id="186" w:name="_Toc247527829"/>
      <w:bookmarkStart w:id="187" w:name="_Toc144974858"/>
      <w:bookmarkStart w:id="188" w:name="_Toc300835211"/>
      <w:bookmarkStart w:id="189" w:name="_Toc247514248"/>
      <w:bookmarkStart w:id="190" w:name="_Toc384308377"/>
      <w:bookmarkStart w:id="191" w:name="_Toc369531699"/>
      <w:bookmarkStart w:id="192" w:name="_Toc152042578"/>
      <w:bookmarkStart w:id="193" w:name="_Toc15573"/>
      <w:bookmarkStart w:id="194" w:name="_Toc361508754"/>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pPr>
        <w:spacing w:line="440" w:lineRule="exact"/>
        <w:rPr>
          <w:rFonts w:hint="eastAsia" w:ascii="仿宋" w:hAnsi="仿宋" w:eastAsia="仿宋" w:cs="仿宋"/>
          <w:b/>
          <w:bCs/>
          <w:color w:val="auto"/>
          <w:sz w:val="32"/>
          <w:szCs w:val="32"/>
        </w:rPr>
      </w:pP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pPr>
        <w:spacing w:line="440" w:lineRule="exact"/>
        <w:rPr>
          <w:rFonts w:hint="eastAsia" w:ascii="仿宋" w:hAnsi="仿宋" w:eastAsia="仿宋" w:cs="仿宋"/>
          <w:color w:val="auto"/>
          <w:sz w:val="32"/>
          <w:szCs w:val="32"/>
          <w:u w:val="single"/>
        </w:rPr>
      </w:pPr>
    </w:p>
    <w:p>
      <w:pPr>
        <w:spacing w:line="440" w:lineRule="exact"/>
        <w:rPr>
          <w:rFonts w:hint="eastAsia" w:ascii="仿宋" w:hAnsi="仿宋" w:eastAsia="仿宋" w:cs="仿宋"/>
          <w:color w:val="auto"/>
          <w:sz w:val="32"/>
          <w:szCs w:val="32"/>
          <w:u w:val="single"/>
        </w:rPr>
      </w:pPr>
    </w:p>
    <w:p>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pPr>
        <w:snapToGrid w:val="0"/>
        <w:spacing w:line="312" w:lineRule="auto"/>
        <w:rPr>
          <w:rFonts w:hint="eastAsia" w:ascii="仿宋" w:hAnsi="仿宋" w:eastAsia="仿宋" w:cs="仿宋"/>
          <w:color w:val="auto"/>
          <w:sz w:val="32"/>
          <w:szCs w:val="32"/>
        </w:rPr>
      </w:pP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pPr>
        <w:snapToGrid w:val="0"/>
        <w:spacing w:line="312" w:lineRule="auto"/>
        <w:ind w:firstLine="1280" w:firstLineChars="400"/>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pPr>
        <w:widowControl/>
        <w:jc w:val="left"/>
        <w:rPr>
          <w:rFonts w:ascii="Times New Roman" w:hAnsi="Times New Roman"/>
          <w:color w:val="auto"/>
          <w:sz w:val="24"/>
          <w:szCs w:val="24"/>
        </w:rPr>
      </w:pPr>
    </w:p>
    <w:p>
      <w:pPr>
        <w:spacing w:line="440" w:lineRule="exact"/>
        <w:jc w:val="center"/>
        <w:rPr>
          <w:rFonts w:ascii="Times New Roman" w:hAnsi="Times New Roman" w:eastAsia="黑体"/>
          <w:color w:val="auto"/>
          <w:sz w:val="27"/>
          <w:szCs w:val="27"/>
        </w:rPr>
      </w:pPr>
    </w:p>
    <w:p>
      <w:pPr>
        <w:spacing w:line="440" w:lineRule="exact"/>
        <w:ind w:firstLine="420" w:firstLineChars="200"/>
        <w:rPr>
          <w:rFonts w:ascii="Times New Roman" w:hAnsi="Times New Roman"/>
          <w:color w:val="auto"/>
          <w:szCs w:val="21"/>
        </w:rPr>
      </w:pPr>
    </w:p>
    <w:p>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pPr>
        <w:pStyle w:val="2"/>
        <w:pageBreakBefore w:val="0"/>
        <w:numPr>
          <w:ilvl w:val="0"/>
          <w:numId w:val="0"/>
        </w:numPr>
        <w:kinsoku/>
        <w:wordWrap/>
        <w:overflowPunct/>
        <w:topLinePunct w:val="0"/>
        <w:autoSpaceDE/>
        <w:autoSpaceDN/>
        <w:bidi w:val="0"/>
        <w:adjustRightInd/>
        <w:snapToGrid/>
        <w:spacing w:line="400" w:lineRule="exact"/>
        <w:jc w:val="left"/>
        <w:rPr>
          <w:rFonts w:hint="default"/>
          <w:lang w:val="en-US" w:eastAsia="zh-CN"/>
        </w:rPr>
      </w:pPr>
      <w:bookmarkStart w:id="200" w:name="_Toc1755"/>
      <w:bookmarkStart w:id="201" w:name="_Toc504488775"/>
      <w:r>
        <w:rPr>
          <w:rFonts w:hint="eastAsia" w:ascii="Times New Roman" w:hAnsi="Times New Roman" w:eastAsia="宋体" w:cs="Times New Roman"/>
          <w:b/>
          <w:bCs/>
          <w:color w:val="auto"/>
          <w:kern w:val="2"/>
          <w:sz w:val="32"/>
          <w:szCs w:val="32"/>
          <w:lang w:val="en-US" w:eastAsia="zh-CN" w:bidi="ar-SA"/>
        </w:rPr>
        <w:t>五、分项报价</w:t>
      </w:r>
    </w:p>
    <w:tbl>
      <w:tblPr>
        <w:tblStyle w:val="9"/>
        <w:tblW w:w="8568"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3816"/>
        <w:gridCol w:w="732"/>
        <w:gridCol w:w="1188"/>
        <w:gridCol w:w="108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物资名称及规格型号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报价     品牌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 （元）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46#机械油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restart"/>
            <w:tcBorders>
              <w:top w:val="single" w:color="000000" w:sz="4" w:space="0"/>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缺项报价无效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68#机械油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150#机械油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46#抗磨液压油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68#抗磨液压油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150#空压机油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46#汽轮机油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32#汽轮机油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220#齿轮油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重负荷开式M320#齿轮油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25#变压器油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460#齿轮油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68#汽轮机油，209升/桶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壳牌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720" w:firstLineChars="3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合计（填写报价合计）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8568"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报价单位签字盖章：</w:t>
            </w:r>
            <w:r>
              <w:rPr>
                <w:rStyle w:val="20"/>
                <w:sz w:val="28"/>
                <w:szCs w:val="2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8568"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仿宋" w:hAnsi="仿宋" w:eastAsia="仿宋" w:cs="仿宋"/>
                <w:i w:val="0"/>
                <w:iCs w:val="0"/>
                <w:color w:val="000000"/>
                <w:sz w:val="28"/>
                <w:szCs w:val="28"/>
                <w:u w:val="single"/>
                <w:lang w:val="en-US"/>
              </w:rPr>
            </w:pPr>
            <w:r>
              <w:rPr>
                <w:rFonts w:hint="eastAsia" w:ascii="仿宋" w:hAnsi="仿宋" w:eastAsia="仿宋" w:cs="仿宋"/>
                <w:i w:val="0"/>
                <w:iCs w:val="0"/>
                <w:color w:val="000000"/>
                <w:kern w:val="0"/>
                <w:sz w:val="28"/>
                <w:szCs w:val="28"/>
                <w:u w:val="single"/>
                <w:lang w:val="en-US" w:eastAsia="zh-CN" w:bidi="ar"/>
              </w:rPr>
              <w:t xml:space="preserve">        </w:t>
            </w:r>
            <w:r>
              <w:rPr>
                <w:rStyle w:val="21"/>
                <w:sz w:val="28"/>
                <w:szCs w:val="28"/>
                <w:u w:val="single"/>
                <w:lang w:val="en-US" w:eastAsia="zh-CN" w:bidi="ar"/>
              </w:rPr>
              <w:t>年</w:t>
            </w:r>
            <w:r>
              <w:rPr>
                <w:rStyle w:val="20"/>
                <w:sz w:val="28"/>
                <w:szCs w:val="28"/>
                <w:lang w:val="en-US" w:eastAsia="zh-CN" w:bidi="ar"/>
              </w:rPr>
              <w:t xml:space="preserve">     </w:t>
            </w:r>
            <w:r>
              <w:rPr>
                <w:rStyle w:val="21"/>
                <w:sz w:val="28"/>
                <w:szCs w:val="28"/>
                <w:u w:val="single"/>
                <w:lang w:val="en-US" w:eastAsia="zh-CN" w:bidi="ar"/>
              </w:rPr>
              <w:t>月</w:t>
            </w:r>
            <w:r>
              <w:rPr>
                <w:rStyle w:val="20"/>
                <w:sz w:val="28"/>
                <w:szCs w:val="28"/>
                <w:lang w:val="en-US" w:eastAsia="zh-CN" w:bidi="ar"/>
              </w:rPr>
              <w:t xml:space="preserve">    </w:t>
            </w:r>
            <w:r>
              <w:rPr>
                <w:rStyle w:val="21"/>
                <w:sz w:val="28"/>
                <w:szCs w:val="28"/>
                <w:u w:val="single"/>
                <w:lang w:val="en-US" w:eastAsia="zh-CN" w:bidi="ar"/>
              </w:rPr>
              <w:t>日</w:t>
            </w:r>
          </w:p>
        </w:tc>
      </w:tr>
    </w:tbl>
    <w:p>
      <w:pPr>
        <w:bidi w:val="0"/>
        <w:jc w:val="left"/>
        <w:rPr>
          <w:rFonts w:hint="eastAsia" w:ascii="Times New Roman" w:hAnsi="Times New Roman"/>
          <w:color w:val="auto"/>
          <w:kern w:val="0"/>
          <w:sz w:val="36"/>
          <w:szCs w:val="36"/>
          <w:lang w:val="en-US" w:eastAsia="zh-CN"/>
        </w:rPr>
      </w:pPr>
      <w:r>
        <w:rPr>
          <w:rFonts w:hint="eastAsia" w:ascii="Times New Roman" w:hAnsi="Times New Roman"/>
          <w:color w:val="auto"/>
          <w:kern w:val="0"/>
          <w:sz w:val="36"/>
          <w:szCs w:val="36"/>
          <w:lang w:val="en-US" w:eastAsia="zh-CN"/>
        </w:rPr>
        <w:t xml:space="preserve">  </w:t>
      </w:r>
    </w:p>
    <w:p>
      <w:pPr>
        <w:bidi w:val="0"/>
        <w:jc w:val="left"/>
        <w:rPr>
          <w:rFonts w:hint="eastAsia" w:ascii="Times New Roman" w:hAnsi="Times New Roman"/>
          <w:color w:val="auto"/>
          <w:kern w:val="0"/>
          <w:sz w:val="36"/>
          <w:szCs w:val="36"/>
          <w:lang w:val="en-US" w:eastAsia="zh-CN"/>
        </w:rPr>
      </w:pPr>
    </w:p>
    <w:p>
      <w:pPr>
        <w:bidi w:val="0"/>
        <w:jc w:val="left"/>
        <w:rPr>
          <w:rFonts w:ascii="Times New Roman" w:hAnsi="Times New Roman"/>
          <w:color w:val="auto"/>
        </w:rPr>
      </w:pPr>
      <w:r>
        <w:rPr>
          <w:rFonts w:hint="eastAsia" w:ascii="Times New Roman" w:hAnsi="Times New Roman"/>
          <w:color w:val="auto"/>
          <w:kern w:val="0"/>
          <w:sz w:val="36"/>
          <w:szCs w:val="36"/>
          <w:lang w:val="en-US" w:eastAsia="zh-CN"/>
        </w:rPr>
        <w:t>六</w:t>
      </w:r>
      <w:r>
        <w:rPr>
          <w:rFonts w:hint="eastAsia" w:ascii="Times New Roman" w:hAnsi="Times New Roman"/>
          <w:color w:val="auto"/>
          <w:sz w:val="36"/>
          <w:szCs w:val="36"/>
        </w:rPr>
        <w:t>、资格审查资料</w:t>
      </w:r>
      <w:bookmarkEnd w:id="200"/>
      <w:bookmarkEnd w:id="201"/>
    </w:p>
    <w:p>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pPr>
        <w:rPr>
          <w:b/>
          <w:color w:val="auto"/>
          <w:sz w:val="28"/>
          <w:szCs w:val="28"/>
        </w:rPr>
      </w:pPr>
      <w:r>
        <w:rPr>
          <w:rFonts w:hint="eastAsia" w:ascii="宋体" w:hAnsi="宋体" w:eastAsia="宋体" w:cs="宋体"/>
          <w:color w:val="auto"/>
          <w:sz w:val="24"/>
          <w:szCs w:val="24"/>
        </w:rPr>
        <w:br w:type="page"/>
      </w:r>
    </w:p>
    <w:p>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pPr>
        <w:spacing w:line="440" w:lineRule="exact"/>
        <w:ind w:firstLine="643" w:firstLineChars="200"/>
        <w:jc w:val="left"/>
        <w:rPr>
          <w:rFonts w:hint="eastAsia" w:ascii="仿宋" w:hAnsi="仿宋" w:eastAsia="仿宋" w:cs="仿宋"/>
          <w:b/>
          <w:color w:val="auto"/>
          <w:sz w:val="32"/>
          <w:szCs w:val="32"/>
          <w:u w:val="single"/>
        </w:rPr>
      </w:pP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p/>
    <w:p/>
    <w:p/>
    <w:p/>
    <w:p/>
    <w:p/>
    <w:p/>
    <w:p/>
    <w:p/>
    <w:p/>
    <w:p/>
    <w:p/>
    <w:p/>
    <w:p/>
    <w:p/>
    <w:p/>
    <w:p/>
    <w:p/>
    <w:p/>
    <w:p>
      <w:pPr>
        <w:pStyle w:val="3"/>
        <w:ind w:firstLine="103"/>
        <w:rPr>
          <w:rFonts w:ascii="Times New Roman"/>
          <w:color w:val="auto"/>
          <w:sz w:val="32"/>
          <w:szCs w:val="32"/>
        </w:rPr>
      </w:pP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pPr>
        <w:spacing w:line="440" w:lineRule="exact"/>
        <w:ind w:firstLine="480" w:firstLineChars="200"/>
        <w:rPr>
          <w:color w:val="auto"/>
          <w:sz w:val="24"/>
          <w:szCs w:val="24"/>
        </w:rPr>
      </w:pPr>
    </w:p>
    <w:p>
      <w:pPr>
        <w:spacing w:line="440" w:lineRule="exact"/>
        <w:rPr>
          <w:rFonts w:ascii="Times New Roman" w:hAnsi="Times New Roman"/>
          <w:color w:val="auto"/>
        </w:rPr>
      </w:pPr>
    </w:p>
    <w:p>
      <w:pPr>
        <w:spacing w:line="440" w:lineRule="exact"/>
        <w:rPr>
          <w:rFonts w:ascii="Times New Roman" w:hAnsi="Times New Roman"/>
          <w:color w:val="auto"/>
        </w:rPr>
      </w:pPr>
    </w:p>
    <w:p>
      <w:pPr>
        <w:topLinePunct/>
        <w:spacing w:line="440" w:lineRule="exact"/>
        <w:rPr>
          <w:rFonts w:ascii="Times New Roman" w:hAnsi="Times New Roman"/>
          <w:color w:val="auto"/>
        </w:rPr>
      </w:pPr>
      <w:r>
        <w:rPr>
          <w:rFonts w:ascii="Times New Roman" w:hAnsi="Times New Roman"/>
          <w:color w:val="auto"/>
        </w:rPr>
        <w:br w:type="page"/>
      </w:r>
    </w:p>
    <w:p>
      <w:pPr>
        <w:spacing w:line="440" w:lineRule="exact"/>
        <w:rPr>
          <w:rFonts w:ascii="Times New Roman"/>
          <w:b/>
          <w:bCs/>
          <w:color w:val="auto"/>
          <w:sz w:val="32"/>
          <w:szCs w:val="32"/>
        </w:rPr>
      </w:pPr>
      <w:bookmarkStart w:id="204" w:name="_Toc504488780"/>
      <w:bookmarkStart w:id="205"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4"/>
      <w:bookmarkEnd w:id="205"/>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pPr>
        <w:spacing w:line="440" w:lineRule="exact"/>
        <w:rPr>
          <w:rFonts w:hint="eastAsia" w:ascii="Times New Roman"/>
          <w:b/>
          <w:bCs/>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pPr>
        <w:rPr>
          <w:rFonts w:hint="eastAsia" w:ascii="Times New Roman" w:hAnsi="Times New Roman"/>
          <w:color w:val="auto"/>
        </w:rPr>
      </w:pPr>
    </w:p>
    <w:p>
      <w:pPr>
        <w:pStyle w:val="2"/>
        <w:spacing w:line="400" w:lineRule="exact"/>
        <w:jc w:val="both"/>
        <w:rPr>
          <w:rFonts w:hint="eastAsia" w:ascii="仿宋" w:hAnsi="仿宋" w:eastAsia="仿宋" w:cs="仿宋"/>
          <w:color w:val="auto"/>
          <w:sz w:val="32"/>
          <w:szCs w:val="32"/>
          <w:lang w:val="en-US" w:eastAsia="zh-CN"/>
        </w:rPr>
      </w:pPr>
      <w:bookmarkStart w:id="206" w:name="_Toc504488783"/>
      <w:bookmarkStart w:id="207" w:name="_Toc22199"/>
    </w:p>
    <w:p>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6"/>
    <w:bookmarkEnd w:id="207"/>
    <w:p>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pPr>
        <w:rPr>
          <w:rFonts w:hint="eastAsia" w:ascii="Times New Roman" w:hAnsi="Times New Roman" w:eastAsia="黑体" w:cs="Times New Roman"/>
          <w:b/>
          <w:color w:val="auto"/>
          <w:kern w:val="2"/>
          <w:sz w:val="32"/>
          <w:szCs w:val="20"/>
          <w:lang w:val="en-US" w:eastAsia="zh-CN" w:bidi="ar-SA"/>
        </w:rPr>
      </w:pPr>
    </w:p>
    <w:p>
      <w:pPr>
        <w:jc w:val="center"/>
        <w:rPr>
          <w:color w:val="auto"/>
        </w:rPr>
      </w:pPr>
    </w:p>
    <w:p>
      <w:pPr>
        <w:rPr>
          <w:color w:val="auto"/>
        </w:rPr>
      </w:pPr>
    </w:p>
    <w:p>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2761399C"/>
    <w:rsid w:val="00B570A5"/>
    <w:rsid w:val="0E2D18D6"/>
    <w:rsid w:val="13EA3530"/>
    <w:rsid w:val="1AB13D48"/>
    <w:rsid w:val="1DB01DBE"/>
    <w:rsid w:val="25967B00"/>
    <w:rsid w:val="2761399C"/>
    <w:rsid w:val="2C894E5A"/>
    <w:rsid w:val="34BF0C88"/>
    <w:rsid w:val="35361129"/>
    <w:rsid w:val="48C5183E"/>
    <w:rsid w:val="4CBA4BC2"/>
    <w:rsid w:val="65527F2A"/>
    <w:rsid w:val="6A19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 w:type="paragraph" w:customStyle="1" w:styleId="14">
    <w:name w:val="Header1"/>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5">
    <w:name w:val="Salutation1"/>
    <w:basedOn w:val="1"/>
    <w:next w:val="1"/>
    <w:autoRedefine/>
    <w:qFormat/>
    <w:uiPriority w:val="0"/>
    <w:pPr>
      <w:adjustRightInd w:val="0"/>
      <w:spacing w:line="360" w:lineRule="atLeast"/>
      <w:textAlignment w:val="baseline"/>
    </w:pPr>
    <w:rPr>
      <w:rFonts w:ascii="Times New Roman" w:hAnsi="Times New Roman" w:eastAsia="宋体" w:cs="Times New Roman"/>
    </w:rPr>
  </w:style>
  <w:style w:type="paragraph" w:customStyle="1" w:styleId="16">
    <w:name w:val="Footer1"/>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17">
    <w:name w:val="Page Number1"/>
    <w:basedOn w:val="10"/>
    <w:autoRedefine/>
    <w:qFormat/>
    <w:uiPriority w:val="0"/>
    <w:rPr>
      <w:rFonts w:ascii="Times New Roman" w:hAnsi="Times New Roman" w:eastAsia="宋体" w:cs="Times New Roman"/>
    </w:rPr>
  </w:style>
  <w:style w:type="character" w:customStyle="1" w:styleId="18">
    <w:name w:val="font41"/>
    <w:basedOn w:val="10"/>
    <w:autoRedefine/>
    <w:qFormat/>
    <w:uiPriority w:val="0"/>
    <w:rPr>
      <w:rFonts w:ascii="宋体" w:hAnsi="宋体" w:eastAsia="宋体" w:cs="宋体"/>
      <w:color w:val="000000"/>
      <w:sz w:val="24"/>
      <w:szCs w:val="24"/>
      <w:u w:val="none"/>
    </w:rPr>
  </w:style>
  <w:style w:type="character" w:customStyle="1" w:styleId="19">
    <w:name w:val="font21"/>
    <w:basedOn w:val="10"/>
    <w:autoRedefine/>
    <w:qFormat/>
    <w:uiPriority w:val="0"/>
    <w:rPr>
      <w:rFonts w:hint="eastAsia" w:ascii="仿宋" w:hAnsi="仿宋" w:eastAsia="仿宋" w:cs="仿宋"/>
      <w:color w:val="000000"/>
      <w:sz w:val="24"/>
      <w:szCs w:val="24"/>
      <w:u w:val="none"/>
    </w:rPr>
  </w:style>
  <w:style w:type="character" w:customStyle="1" w:styleId="20">
    <w:name w:val="font31"/>
    <w:basedOn w:val="10"/>
    <w:autoRedefine/>
    <w:qFormat/>
    <w:uiPriority w:val="0"/>
    <w:rPr>
      <w:rFonts w:hint="eastAsia" w:ascii="仿宋" w:hAnsi="仿宋" w:eastAsia="仿宋" w:cs="仿宋"/>
      <w:color w:val="000000"/>
      <w:sz w:val="24"/>
      <w:szCs w:val="24"/>
      <w:u w:val="single"/>
    </w:rPr>
  </w:style>
  <w:style w:type="character" w:customStyle="1" w:styleId="21">
    <w:name w:val="font11"/>
    <w:basedOn w:val="10"/>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6956</Words>
  <Characters>7158</Characters>
  <Lines>0</Lines>
  <Paragraphs>0</Paragraphs>
  <TotalTime>8</TotalTime>
  <ScaleCrop>false</ScaleCrop>
  <LinksUpToDate>false</LinksUpToDate>
  <CharactersWithSpaces>7506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2025-04-22T08:47:00Z</dcterms:created>
  <dc:creator>瞬间无语</dc:creator>
  <cp:lastModifiedBy>瞬间无语</cp:lastModifiedBy>
  <cp:lastPrinted>2026-06-11T06:01:21Z</cp:lastPrinted>
  <dcterms:modified xsi:type="dcterms:W3CDTF">2026-06-11T06:01:28Z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9D699D4140E442219084245BC3C351BF_11</vt:lpwstr>
  </property>
  <property fmtid="{D5CDD505-2E9C-101B-9397-08002B2CF9AE}" pid="4" name="KSOTemplateDocerSaveRecord">
    <vt:lpwstr>eyJoZGlkIjoiY2IxODczYmMzOTcyYmM0NzgyNTU5ODFiNzc0MzFlMTQiLCJ1c2VySWQiOiI1MjE0ODc1ODYifQ==</vt:lpwstr>
  </property>
</Properties>
</file>