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8B66">
      <w:pPr>
        <w:pStyle w:val="8"/>
        <w:keepNext w:val="0"/>
        <w:keepLines w:val="0"/>
        <w:pageBreakBefore w:val="0"/>
        <w:widowControl/>
        <w:suppressLineNumbers w:val="0"/>
        <w:kinsoku/>
        <w:wordWrap/>
        <w:topLinePunct w:val="0"/>
        <w:autoSpaceDE/>
        <w:autoSpaceDN/>
        <w:bidi w:val="0"/>
        <w:snapToGrid/>
        <w:spacing w:before="0" w:beforeAutospacing="0" w:after="0" w:afterAutospacing="0" w:line="42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49811648">
      <w:pPr>
        <w:pStyle w:val="8"/>
        <w:keepNext w:val="0"/>
        <w:keepLines w:val="0"/>
        <w:pageBreakBefore w:val="0"/>
        <w:widowControl/>
        <w:suppressLineNumbers w:val="0"/>
        <w:kinsoku/>
        <w:wordWrap/>
        <w:topLinePunct w:val="0"/>
        <w:autoSpaceDE/>
        <w:autoSpaceDN/>
        <w:bidi w:val="0"/>
        <w:snapToGrid/>
        <w:spacing w:before="0" w:beforeAutospacing="0" w:after="0" w:afterAutospacing="0" w:line="42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2026年第三季度化工品采购项目二次</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文件（二）</w:t>
      </w:r>
    </w:p>
    <w:p w14:paraId="34D29D99">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507577E">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采购化工品若干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56FC75FD">
      <w:pPr>
        <w:pStyle w:val="2"/>
        <w:pageBreakBefore w:val="0"/>
        <w:widowControl w:val="0"/>
        <w:numPr>
          <w:ilvl w:val="0"/>
          <w:numId w:val="0"/>
        </w:numPr>
        <w:kinsoku/>
        <w:wordWrap/>
        <w:overflowPunct/>
        <w:topLinePunct w:val="0"/>
        <w:autoSpaceDE/>
        <w:autoSpaceDN/>
        <w:bidi w:val="0"/>
        <w:snapToGrid/>
        <w:spacing w:before="0" w:after="0" w:line="420" w:lineRule="exact"/>
        <w:ind w:firstLine="562" w:firstLineChars="200"/>
        <w:jc w:val="both"/>
        <w:rPr>
          <w:rFonts w:hint="eastAsia" w:ascii="仿宋" w:hAnsi="仿宋" w:eastAsia="仿宋" w:cs="仿宋"/>
          <w:b/>
          <w:bCs/>
          <w:color w:val="auto"/>
          <w:sz w:val="28"/>
          <w:szCs w:val="28"/>
          <w:highlight w:val="none"/>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53C8C7A4">
      <w:pPr>
        <w:pStyle w:val="2"/>
        <w:pageBreakBefore w:val="0"/>
        <w:widowControl w:val="0"/>
        <w:numPr>
          <w:ilvl w:val="0"/>
          <w:numId w:val="0"/>
        </w:numPr>
        <w:kinsoku/>
        <w:wordWrap/>
        <w:overflowPunct/>
        <w:topLinePunct w:val="0"/>
        <w:autoSpaceDE/>
        <w:autoSpaceDN/>
        <w:bidi w:val="0"/>
        <w:snapToGrid/>
        <w:spacing w:before="0" w:after="0" w:line="42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02C158FE">
      <w:pPr>
        <w:pageBreakBefore w:val="0"/>
        <w:widowControl w:val="0"/>
        <w:kinsoku/>
        <w:wordWrap/>
        <w:overflowPunct/>
        <w:topLinePunct w:val="0"/>
        <w:autoSpaceDE/>
        <w:autoSpaceDN/>
        <w:bidi w:val="0"/>
        <w:snapToGrid/>
        <w:spacing w:line="42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7037"/>
      <w:bookmarkStart w:id="5" w:name="_Toc14565"/>
      <w:bookmarkStart w:id="6" w:name="_Toc33795776"/>
      <w:bookmarkStart w:id="7" w:name="_Toc11471"/>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2026年第三季度化工品（二）采购项目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4E1B95E7">
      <w:pPr>
        <w:pageBreakBefore w:val="0"/>
        <w:widowControl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合同签订后，每月分批供货，供货期至2026年6月30日止。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237AC14E">
      <w:pPr>
        <w:pageBreakBefore w:val="0"/>
        <w:widowControl w:val="0"/>
        <w:kinsoku/>
        <w:wordWrap/>
        <w:overflowPunct/>
        <w:topLinePunct w:val="0"/>
        <w:autoSpaceDE/>
        <w:autoSpaceDN/>
        <w:bidi w:val="0"/>
        <w:snapToGrid/>
        <w:spacing w:line="42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79F08195">
      <w:pPr>
        <w:keepNext w:val="0"/>
        <w:keepLines w:val="0"/>
        <w:pageBreakBefore w:val="0"/>
        <w:numPr>
          <w:ilvl w:val="0"/>
          <w:numId w:val="0"/>
        </w:numPr>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（五）数量（大约量）：工</w:t>
      </w:r>
      <w:r>
        <w:rPr>
          <w:rFonts w:hint="eastAsia" w:ascii="仿宋" w:hAnsi="仿宋" w:eastAsia="仿宋" w:cs="仿宋"/>
          <w:b w:val="0"/>
          <w:bCs w:val="0"/>
          <w:sz w:val="28"/>
          <w:szCs w:val="28"/>
          <w:highlight w:val="none"/>
          <w:lang w:val="en-US" w:eastAsia="zh-CN"/>
        </w:rPr>
        <w:t>业盐60吨、</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lang w:val="en-US" w:eastAsia="zh-CN"/>
        </w:rPr>
        <w:t>12吨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聚合硫酸铁12吨、次氯酸钠1吨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2#浮选油1吨、磷酸三钠1吨、氨水1吨。</w:t>
      </w:r>
      <w:r>
        <w:rPr>
          <w:rFonts w:hint="eastAsia" w:ascii="仿宋" w:hAnsi="仿宋" w:eastAsia="仿宋" w:cs="仿宋"/>
          <w:color w:val="auto"/>
          <w:sz w:val="28"/>
          <w:szCs w:val="28"/>
          <w:lang w:val="en-US" w:eastAsia="zh-CN"/>
        </w:rPr>
        <w:t>具体采购量必须满足采购人生产需求，以每月需求订单为准。</w:t>
      </w:r>
    </w:p>
    <w:p w14:paraId="189BDE5D">
      <w:pPr>
        <w:keepNext w:val="0"/>
        <w:keepLines w:val="0"/>
        <w:pageBreakBefore w:val="0"/>
        <w:widowControl w:val="0"/>
        <w:kinsoku/>
        <w:wordWrap/>
        <w:overflowPunct/>
        <w:topLinePunct w:val="0"/>
        <w:autoSpaceDE/>
        <w:autoSpaceDN/>
        <w:bidi w:val="0"/>
        <w:adjustRightInd w:val="0"/>
        <w:snapToGrid/>
        <w:spacing w:line="42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7021C7DD">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73CD363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sz w:val="28"/>
          <w:szCs w:val="28"/>
          <w:highlight w:val="none"/>
          <w:lang w:val="en-US" w:eastAsia="zh-CN"/>
        </w:rPr>
        <w:t>(1）颗粒工业盐：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sz w:val="28"/>
          <w:szCs w:val="28"/>
          <w:highlight w:val="none"/>
          <w:lang w:val="en-US" w:eastAsia="zh-CN"/>
        </w:rPr>
        <w:t>海盐（产地山东、天津），</w:t>
      </w:r>
      <w:r>
        <w:rPr>
          <w:rFonts w:hint="eastAsia" w:ascii="仿宋" w:hAnsi="仿宋" w:eastAsia="仿宋" w:cs="仿宋"/>
          <w:b w:val="0"/>
          <w:bCs w:val="0"/>
          <w:sz w:val="28"/>
          <w:szCs w:val="28"/>
          <w:highlight w:val="none"/>
        </w:rPr>
        <w:t>纳米盐拒收</w:t>
      </w:r>
      <w:r>
        <w:rPr>
          <w:rFonts w:hint="eastAsia" w:ascii="仿宋" w:hAnsi="仿宋" w:eastAsia="仿宋" w:cs="仿宋"/>
          <w:b w:val="0"/>
          <w:bCs w:val="0"/>
          <w:sz w:val="28"/>
          <w:szCs w:val="28"/>
          <w:highlight w:val="none"/>
          <w:lang w:eastAsia="zh-CN"/>
        </w:rPr>
        <w:t>。</w:t>
      </w:r>
    </w:p>
    <w:p w14:paraId="596FDC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(2）精细工业盐：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sz w:val="28"/>
          <w:szCs w:val="28"/>
          <w:highlight w:val="none"/>
          <w:lang w:val="en-US" w:eastAsia="zh-CN"/>
        </w:rPr>
        <w:t>产地湖北</w:t>
      </w:r>
      <w:r>
        <w:rPr>
          <w:rFonts w:hint="eastAsia" w:ascii="仿宋" w:hAnsi="仿宋" w:eastAsia="仿宋" w:cs="仿宋"/>
          <w:b w:val="0"/>
          <w:bCs w:val="0"/>
          <w:sz w:val="28"/>
          <w:szCs w:val="28"/>
          <w:highlight w:val="none"/>
          <w:lang w:eastAsia="zh-CN"/>
        </w:rPr>
        <w:t>。</w:t>
      </w:r>
    </w:p>
    <w:p w14:paraId="0514C7A5">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rPr>
        <w:t>按国标</w:t>
      </w:r>
      <w:r>
        <w:rPr>
          <w:rFonts w:hint="eastAsia" w:ascii="仿宋" w:hAnsi="仿宋" w:eastAsia="仿宋" w:cs="仿宋"/>
          <w:b w:val="0"/>
          <w:bCs w:val="0"/>
          <w:sz w:val="28"/>
          <w:szCs w:val="28"/>
          <w:highlight w:val="none"/>
          <w:lang w:val="en-US" w:eastAsia="zh-CN"/>
        </w:rPr>
        <w:t>GB/T22627-2022</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rPr>
        <w:t>主含量氧化铝≥28%，盐基度60%-95%，水不</w:t>
      </w:r>
      <w:r>
        <w:rPr>
          <w:rFonts w:hint="eastAsia" w:ascii="仿宋" w:hAnsi="仿宋" w:eastAsia="仿宋" w:cs="仿宋"/>
          <w:b w:val="0"/>
          <w:bCs w:val="0"/>
          <w:sz w:val="28"/>
          <w:szCs w:val="28"/>
          <w:highlight w:val="none"/>
          <w:lang w:eastAsia="zh-CN"/>
        </w:rPr>
        <w:t>溶</w:t>
      </w:r>
      <w:r>
        <w:rPr>
          <w:rFonts w:hint="eastAsia" w:ascii="仿宋" w:hAnsi="仿宋" w:eastAsia="仿宋" w:cs="仿宋"/>
          <w:b w:val="0"/>
          <w:bCs w:val="0"/>
          <w:sz w:val="28"/>
          <w:szCs w:val="28"/>
          <w:highlight w:val="none"/>
        </w:rPr>
        <w:t>物≤0.5%，PH值3.5-5.0，砷≤0.0005%</w:t>
      </w:r>
    </w:p>
    <w:p w14:paraId="41787ACE">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(4）聚合硫酸铁：按国标GB/T14591-2016</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19</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 xml:space="preserve"> </w:t>
      </w:r>
    </w:p>
    <w:p w14:paraId="315023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560" w:firstLineChars="200"/>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sz w:val="28"/>
          <w:szCs w:val="28"/>
          <w:highlight w:val="none"/>
          <w:lang w:val="en-US" w:eastAsia="zh-CN"/>
        </w:rPr>
        <w:t>(5）次氯酸钠：按国标</w:t>
      </w:r>
      <w:r>
        <w:rPr>
          <w:rFonts w:hint="eastAsia" w:ascii="仿宋" w:hAnsi="仿宋" w:eastAsia="仿宋" w:cs="仿宋"/>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10%</w:t>
      </w:r>
    </w:p>
    <w:p w14:paraId="16CE21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（6）磷酸三钠：</w:t>
      </w:r>
      <w:r>
        <w:rPr>
          <w:rFonts w:hint="eastAsia" w:ascii="仿宋" w:hAnsi="仿宋" w:eastAsia="仿宋" w:cs="仿宋"/>
          <w:b w:val="0"/>
          <w:bCs/>
          <w:sz w:val="28"/>
          <w:szCs w:val="28"/>
          <w:highlight w:val="none"/>
          <w:lang w:eastAsia="zh-CN"/>
        </w:rPr>
        <w:t>按</w:t>
      </w:r>
      <w:r>
        <w:rPr>
          <w:rFonts w:hint="eastAsia" w:ascii="仿宋" w:hAnsi="仿宋" w:eastAsia="仿宋" w:cs="仿宋"/>
          <w:b w:val="0"/>
          <w:bCs/>
          <w:i w:val="0"/>
          <w:caps w:val="0"/>
          <w:color w:val="2B2B2B"/>
          <w:spacing w:val="0"/>
          <w:sz w:val="28"/>
          <w:szCs w:val="28"/>
          <w:highlight w:val="none"/>
          <w:shd w:val="clear" w:color="auto" w:fill="F3F3F3"/>
        </w:rPr>
        <w:t>HG/T 2517-2009</w:t>
      </w:r>
      <w:r>
        <w:rPr>
          <w:rFonts w:hint="eastAsia" w:ascii="仿宋" w:hAnsi="仿宋" w:eastAsia="仿宋" w:cs="仿宋"/>
          <w:b w:val="0"/>
          <w:bCs/>
          <w:i w:val="0"/>
          <w:caps w:val="0"/>
          <w:color w:val="2B2B2B"/>
          <w:spacing w:val="0"/>
          <w:sz w:val="28"/>
          <w:szCs w:val="28"/>
          <w:highlight w:val="none"/>
          <w:shd w:val="clear" w:color="auto" w:fill="F3F3F3"/>
          <w:lang w:eastAsia="zh-CN"/>
        </w:rPr>
        <w:t>执行</w:t>
      </w:r>
      <w:r>
        <w:rPr>
          <w:rFonts w:hint="eastAsia" w:ascii="仿宋" w:hAnsi="仿宋" w:eastAsia="仿宋" w:cs="仿宋"/>
          <w:b w:val="0"/>
          <w:bCs/>
          <w:sz w:val="28"/>
          <w:szCs w:val="28"/>
          <w:highlight w:val="none"/>
        </w:rPr>
        <w:t>，Na3PO4.12H2O含量≥98%</w:t>
      </w:r>
    </w:p>
    <w:p w14:paraId="00B585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sz w:val="28"/>
          <w:szCs w:val="28"/>
          <w:highlight w:val="none"/>
          <w:lang w:val="en-US" w:eastAsia="zh-CN"/>
        </w:rPr>
        <w:t>（7）</w:t>
      </w:r>
      <w:r>
        <w:rPr>
          <w:rFonts w:hint="eastAsia" w:ascii="仿宋" w:hAnsi="仿宋" w:eastAsia="仿宋" w:cs="仿宋"/>
          <w:b w:val="0"/>
          <w:bCs w:val="0"/>
          <w:sz w:val="28"/>
          <w:szCs w:val="28"/>
          <w:highlight w:val="none"/>
          <w:lang w:val="en-US" w:eastAsia="zh-CN"/>
        </w:rPr>
        <w:t>2#浮选油（</w:t>
      </w:r>
      <w:r>
        <w:rPr>
          <w:rFonts w:hint="eastAsia" w:ascii="仿宋" w:hAnsi="仿宋" w:eastAsia="仿宋" w:cs="仿宋"/>
          <w:b w:val="0"/>
          <w:bCs/>
          <w:sz w:val="28"/>
          <w:szCs w:val="28"/>
          <w:highlight w:val="none"/>
          <w:lang w:val="en-US" w:eastAsia="zh-CN"/>
        </w:rPr>
        <w:t>180Kg/桶）：报价方</w:t>
      </w:r>
      <w:r>
        <w:rPr>
          <w:rFonts w:hint="eastAsia" w:ascii="仿宋" w:hAnsi="仿宋" w:eastAsia="仿宋" w:cs="仿宋"/>
          <w:b w:val="0"/>
          <w:bCs w:val="0"/>
          <w:sz w:val="28"/>
          <w:szCs w:val="28"/>
          <w:highlight w:val="none"/>
          <w:lang w:val="en-US" w:eastAsia="zh-CN"/>
        </w:rPr>
        <w:t>需了解清楚采购方使用目的，工况使用环境，满足采购方生产需求。</w:t>
      </w:r>
    </w:p>
    <w:p w14:paraId="61D299A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sz w:val="28"/>
          <w:szCs w:val="28"/>
          <w:highlight w:val="none"/>
          <w:lang w:val="en-US" w:eastAsia="zh-CN"/>
        </w:rPr>
        <w:t>（8）氨水：</w:t>
      </w:r>
      <w:r>
        <w:rPr>
          <w:rFonts w:hint="eastAsia" w:ascii="仿宋" w:hAnsi="仿宋" w:eastAsia="仿宋" w:cs="仿宋"/>
          <w:b w:val="0"/>
          <w:bCs/>
          <w:sz w:val="28"/>
          <w:szCs w:val="28"/>
          <w:highlight w:val="none"/>
          <w:lang w:val="en-US" w:eastAsia="zh-CN"/>
        </w:rPr>
        <w:t>浓度20%，报价方确保氨水符合采购方生产要求。报</w:t>
      </w:r>
      <w:r>
        <w:rPr>
          <w:rFonts w:hint="eastAsia" w:ascii="仿宋" w:hAnsi="仿宋" w:eastAsia="仿宋" w:cs="仿宋"/>
          <w:bCs/>
          <w:sz w:val="28"/>
          <w:szCs w:val="28"/>
          <w:highlight w:val="none"/>
        </w:rPr>
        <w:t>价方投报价格为含税、含运费一票制送到价。</w:t>
      </w:r>
      <w:r>
        <w:rPr>
          <w:rFonts w:hint="eastAsia" w:ascii="仿宋" w:hAnsi="仿宋" w:eastAsia="仿宋" w:cs="仿宋"/>
          <w:bCs/>
          <w:sz w:val="28"/>
          <w:szCs w:val="28"/>
          <w:highlight w:val="none"/>
          <w:lang w:val="en-US" w:eastAsia="zh-CN"/>
        </w:rPr>
        <w:t>氨水报价方式为氨水价+每趟运输费用（每趟运输氨水1-2吨）。</w:t>
      </w:r>
    </w:p>
    <w:p w14:paraId="715D5B7F">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14688"/>
      <w:bookmarkStart w:id="9" w:name="_Toc29895"/>
      <w:bookmarkStart w:id="10" w:name="_Toc14196"/>
      <w:bookmarkStart w:id="11" w:name="_Toc33795778"/>
    </w:p>
    <w:p w14:paraId="407EB50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3E31FF13">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3B35A3D0">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123B343B">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001080BC">
      <w:pPr>
        <w:keepNext w:val="0"/>
        <w:keepLines w:val="0"/>
        <w:pageBreakBefore w:val="0"/>
        <w:widowControl w:val="0"/>
        <w:kinsoku/>
        <w:wordWrap/>
        <w:overflowPunct/>
        <w:topLinePunct w:val="0"/>
        <w:autoSpaceDE/>
        <w:autoSpaceDN/>
        <w:bidi w:val="0"/>
        <w:adjustRightInd w:val="0"/>
        <w:snapToGrid/>
        <w:spacing w:line="42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50590E9E">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5EED50C1">
      <w:pPr>
        <w:pageBreakBefore w:val="0"/>
        <w:kinsoku/>
        <w:wordWrap/>
        <w:overflowPunct/>
        <w:topLinePunct w:val="0"/>
        <w:autoSpaceDE/>
        <w:autoSpaceDN/>
        <w:bidi w:val="0"/>
        <w:snapToGrid/>
        <w:spacing w:line="42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02692EA3">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3466050D">
      <w:pPr>
        <w:keepNext w:val="0"/>
        <w:keepLines w:val="0"/>
        <w:pageBreakBefore w:val="0"/>
        <w:widowControl/>
        <w:suppressLineNumbers w:val="0"/>
        <w:kinsoku/>
        <w:wordWrap/>
        <w:overflowPunct/>
        <w:topLinePunct w:val="0"/>
        <w:autoSpaceDE/>
        <w:autoSpaceDN/>
        <w:bidi w:val="0"/>
        <w:adjustRightInd/>
        <w:snapToGrid/>
        <w:spacing w:line="420" w:lineRule="exact"/>
        <w:ind w:firstLine="840" w:firstLineChars="300"/>
        <w:jc w:val="both"/>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供应商须为中华人民共和国境内依法注册的法人或者其他组织，有能力完成本项目的厂家或经销商，具备合法的营业执照及经营范围；</w:t>
      </w:r>
    </w:p>
    <w:p w14:paraId="3C4CFE60">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07FBEA14">
      <w:pPr>
        <w:pageBreakBefore w:val="0"/>
        <w:numPr>
          <w:ilvl w:val="0"/>
          <w:numId w:val="0"/>
        </w:numPr>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3A089FB0">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1D6D6270">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业绩要求：</w:t>
      </w:r>
      <w:r>
        <w:rPr>
          <w:rFonts w:hint="eastAsia" w:ascii="仿宋" w:hAnsi="仿宋" w:eastAsia="仿宋" w:cs="仿宋"/>
          <w:color w:val="auto"/>
          <w:sz w:val="28"/>
          <w:szCs w:val="28"/>
          <w:highlight w:val="none"/>
          <w:lang w:val="en-US" w:eastAsia="zh-CN"/>
        </w:rPr>
        <w:t>供应商2023年5月至今具有类似业绩（提供合同复印件，时间以合同签订时间为准）；</w:t>
      </w:r>
    </w:p>
    <w:p w14:paraId="00BE4DE9">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535C713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5D888B9">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5FC6AFB9">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79AD435D">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2E7E78CB">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2D329492">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21BD074B">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51C3C86A">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10A0FB79">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3D4F1C1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3B291E6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668742CB">
      <w:pPr>
        <w:pStyle w:val="3"/>
        <w:pageBreakBefore w:val="0"/>
        <w:kinsoku/>
        <w:wordWrap/>
        <w:overflowPunct/>
        <w:topLinePunct w:val="0"/>
        <w:autoSpaceDE/>
        <w:autoSpaceDN/>
        <w:bidi w:val="0"/>
        <w:snapToGrid/>
        <w:spacing w:before="0" w:after="0" w:line="42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186FCC8B">
      <w:pPr>
        <w:pageBreakBefore w:val="0"/>
        <w:kinsoku/>
        <w:wordWrap/>
        <w:overflowPunct/>
        <w:topLinePunct w:val="0"/>
        <w:autoSpaceDE/>
        <w:autoSpaceDN/>
        <w:bidi w:val="0"/>
        <w:snapToGrid/>
        <w:spacing w:line="42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0215760B">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6417DE8C">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3A5754AD">
      <w:pPr>
        <w:pStyle w:val="5"/>
        <w:pageBreakBefore w:val="0"/>
        <w:numPr>
          <w:ilvl w:val="0"/>
          <w:numId w:val="0"/>
        </w:numPr>
        <w:kinsoku/>
        <w:wordWrap/>
        <w:overflowPunct/>
        <w:topLinePunct w:val="0"/>
        <w:autoSpaceDE/>
        <w:autoSpaceDN/>
        <w:bidi w:val="0"/>
        <w:snapToGrid/>
        <w:spacing w:after="0"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152042318"/>
      <w:bookmarkStart w:id="13" w:name="_Toc361508598"/>
      <w:bookmarkStart w:id="14" w:name="_Toc300834963"/>
      <w:bookmarkStart w:id="15" w:name="_Toc352691486"/>
      <w:bookmarkStart w:id="16" w:name="_Toc384308223"/>
      <w:bookmarkStart w:id="17" w:name="_Toc247527567"/>
      <w:bookmarkStart w:id="18" w:name="_Toc369531529"/>
      <w:bookmarkStart w:id="19" w:name="_Toc152045542"/>
      <w:bookmarkStart w:id="20" w:name="_Toc247513966"/>
      <w:bookmarkStart w:id="21" w:name="_Toc144974510"/>
      <w:bookmarkStart w:id="22" w:name="_Toc25772"/>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61508599"/>
      <w:bookmarkStart w:id="25" w:name="_Toc369531530"/>
      <w:bookmarkStart w:id="26" w:name="_Toc15242"/>
      <w:bookmarkStart w:id="27" w:name="_Toc384308224"/>
      <w:bookmarkStart w:id="28" w:name="_Toc247513967"/>
      <w:bookmarkStart w:id="29" w:name="_Toc152042319"/>
      <w:bookmarkStart w:id="30" w:name="_Toc352691487"/>
      <w:bookmarkStart w:id="31" w:name="_Toc247527568"/>
      <w:bookmarkStart w:id="32" w:name="_Toc300834964"/>
      <w:bookmarkStart w:id="33" w:name="_Toc144974511"/>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09212FE">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2EE9BC7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60C566F0">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01644832">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p w14:paraId="11F3108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1D2C36D9">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6536F7CF">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0.2万元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58875A4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2F1D68D2">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3EC359B3">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65A9BFF3">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2352BAE8">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47641B9C">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2CE38B0D">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0218D44F">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69531533"/>
      <w:bookmarkStart w:id="35" w:name="_Toc384308227"/>
      <w:bookmarkStart w:id="36" w:name="_Toc361508602"/>
      <w:bookmarkStart w:id="37" w:name="_Toc29025"/>
      <w:bookmarkStart w:id="38" w:name="_Toc352691490"/>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27C4CF0">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369531534"/>
      <w:bookmarkStart w:id="40" w:name="_Toc361508603"/>
      <w:bookmarkStart w:id="41" w:name="_Toc144974514"/>
      <w:bookmarkStart w:id="42" w:name="_Toc14751"/>
      <w:bookmarkStart w:id="43" w:name="_Toc352691491"/>
      <w:bookmarkStart w:id="44" w:name="_Toc247527571"/>
      <w:bookmarkStart w:id="45" w:name="_Toc300834967"/>
      <w:bookmarkStart w:id="46" w:name="_Toc384308228"/>
      <w:bookmarkStart w:id="47" w:name="_Toc152042322"/>
      <w:bookmarkStart w:id="48" w:name="_Toc152045546"/>
      <w:bookmarkStart w:id="49" w:name="_Toc247513970"/>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352691492"/>
      <w:bookmarkStart w:id="51" w:name="_Toc369531535"/>
      <w:bookmarkStart w:id="52" w:name="_Toc247513971"/>
      <w:bookmarkStart w:id="53" w:name="_Toc384308229"/>
      <w:bookmarkStart w:id="54" w:name="_Toc361508604"/>
      <w:bookmarkStart w:id="55" w:name="_Toc152045547"/>
      <w:bookmarkStart w:id="56" w:name="_Toc144974515"/>
      <w:bookmarkStart w:id="57" w:name="_Toc152042323"/>
      <w:bookmarkStart w:id="58" w:name="_Toc247527572"/>
      <w:bookmarkStart w:id="59" w:name="_Toc300834968"/>
      <w:bookmarkStart w:id="60" w:name="_Toc17952"/>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17B14DE3">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27C9EEAA">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0CB6E5E4">
      <w:pPr>
        <w:pageBreakBefore w:val="0"/>
        <w:kinsoku/>
        <w:wordWrap/>
        <w:overflowPunct/>
        <w:topLinePunct w:val="0"/>
        <w:autoSpaceDE/>
        <w:autoSpaceDN/>
        <w:bidi w:val="0"/>
        <w:snapToGrid/>
        <w:spacing w:line="42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61F79825">
      <w:pPr>
        <w:pStyle w:val="3"/>
        <w:pageBreakBefore w:val="0"/>
        <w:kinsoku/>
        <w:wordWrap/>
        <w:overflowPunct/>
        <w:topLinePunct w:val="0"/>
        <w:autoSpaceDE/>
        <w:autoSpaceDN/>
        <w:bidi w:val="0"/>
        <w:snapToGrid/>
        <w:spacing w:before="0" w:after="0" w:line="420" w:lineRule="exact"/>
        <w:ind w:left="0" w:firstLine="280" w:firstLineChars="100"/>
        <w:jc w:val="both"/>
        <w:rPr>
          <w:rFonts w:hint="eastAsia" w:ascii="仿宋" w:hAnsi="仿宋" w:eastAsia="仿宋" w:cs="仿宋"/>
          <w:color w:val="auto"/>
          <w:sz w:val="28"/>
          <w:szCs w:val="28"/>
          <w:highlight w:val="none"/>
        </w:rPr>
      </w:pPr>
      <w:bookmarkStart w:id="61" w:name="_Toc33795794"/>
      <w:bookmarkStart w:id="62" w:name="_Toc28216"/>
      <w:bookmarkStart w:id="63" w:name="_Toc24514"/>
      <w:bookmarkStart w:id="64" w:name="_Toc218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55BFA383">
      <w:pPr>
        <w:pStyle w:val="3"/>
        <w:pageBreakBefore w:val="0"/>
        <w:kinsoku/>
        <w:wordWrap/>
        <w:overflowPunct/>
        <w:topLinePunct w:val="0"/>
        <w:autoSpaceDE/>
        <w:autoSpaceDN/>
        <w:bidi w:val="0"/>
        <w:snapToGrid/>
        <w:spacing w:before="0" w:after="0" w:line="4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2CD20906">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62FFF07">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39850C7E">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28D71994">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7F7C4CF7">
      <w:pPr>
        <w:pageBreakBefore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17B75AE2">
      <w:pPr>
        <w:pageBreakBefore w:val="0"/>
        <w:kinsoku/>
        <w:wordWrap/>
        <w:topLinePunct w:val="0"/>
        <w:autoSpaceDE/>
        <w:autoSpaceDN/>
        <w:bidi w:val="0"/>
        <w:snapToGrid/>
        <w:spacing w:line="4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40B31409">
      <w:pPr>
        <w:pageBreakBefore w:val="0"/>
        <w:kinsoku/>
        <w:wordWrap/>
        <w:topLinePunct w:val="0"/>
        <w:autoSpaceDE/>
        <w:autoSpaceDN/>
        <w:bidi w:val="0"/>
        <w:snapToGrid/>
        <w:spacing w:line="42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CD8BD1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194244F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65AAB3C0">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60F7B15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50D081A1">
      <w:pPr>
        <w:keepNext w:val="0"/>
        <w:keepLines w:val="0"/>
        <w:pageBreakBefore w:val="0"/>
        <w:widowControl w:val="0"/>
        <w:kinsoku/>
        <w:wordWrap/>
        <w:overflowPunct w:val="0"/>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20544B6A">
      <w:pPr>
        <w:pStyle w:val="13"/>
        <w:keepNext w:val="0"/>
        <w:keepLines w:val="0"/>
        <w:pageBreakBefore w:val="0"/>
        <w:shd w:val="clear" w:color="auto" w:fill="auto"/>
        <w:kinsoku/>
        <w:wordWrap/>
        <w:overflowPunct/>
        <w:topLinePunct w:val="0"/>
        <w:autoSpaceDE/>
        <w:autoSpaceDN/>
        <w:bidi w:val="0"/>
        <w:adjustRightInd/>
        <w:snapToGrid/>
        <w:spacing w:before="0" w:after="120" w:line="42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2AB76A46">
      <w:pPr>
        <w:keepNext w:val="0"/>
        <w:keepLines w:val="0"/>
        <w:pageBreakBefore w:val="0"/>
        <w:shd w:val="clear" w:color="auto" w:fill="auto"/>
        <w:kinsoku/>
        <w:wordWrap/>
        <w:overflowPunct/>
        <w:topLinePunct w:val="0"/>
        <w:autoSpaceDE/>
        <w:autoSpaceDN/>
        <w:bidi w:val="0"/>
        <w:adjustRightInd/>
        <w:snapToGrid/>
        <w:spacing w:line="42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w:t>
      </w:r>
      <w:bookmarkStart w:id="210" w:name="_GoBack"/>
      <w:bookmarkEnd w:id="210"/>
      <w:r>
        <w:rPr>
          <w:rFonts w:hint="eastAsia" w:ascii="仿宋" w:hAnsi="仿宋" w:eastAsia="仿宋" w:cs="仿宋"/>
          <w:color w:val="auto"/>
          <w:spacing w:val="1"/>
          <w:sz w:val="28"/>
          <w:szCs w:val="28"/>
          <w:highlight w:val="none"/>
          <w:lang w:val="en-US" w:eastAsia="zh-CN"/>
        </w:rPr>
        <w:t>日13时</w:t>
      </w:r>
      <w:r>
        <w:rPr>
          <w:rFonts w:hint="eastAsia" w:ascii="仿宋" w:hAnsi="仿宋" w:eastAsia="仿宋" w:cs="仿宋"/>
          <w:color w:val="auto"/>
          <w:spacing w:val="1"/>
          <w:kern w:val="0"/>
          <w:sz w:val="28"/>
          <w:szCs w:val="28"/>
          <w:highlight w:val="none"/>
          <w:lang w:val="en-US" w:eastAsia="zh-CN" w:bidi="ar-SA"/>
        </w:rPr>
        <w:t>；</w:t>
      </w:r>
    </w:p>
    <w:p w14:paraId="6FB6A3B0">
      <w:pPr>
        <w:pageBreakBefore w:val="0"/>
        <w:kinsoku/>
        <w:wordWrap/>
        <w:topLinePunct w:val="0"/>
        <w:autoSpaceDE/>
        <w:autoSpaceDN/>
        <w:bidi w:val="0"/>
        <w:snapToGrid/>
        <w:spacing w:line="420" w:lineRule="exact"/>
        <w:ind w:firstLine="564" w:firstLineChars="200"/>
        <w:rPr>
          <w:rFonts w:hint="eastAsia" w:ascii="仿宋" w:hAnsi="仿宋" w:eastAsia="仿宋" w:cs="仿宋"/>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4421D388">
      <w:pPr>
        <w:pStyle w:val="2"/>
        <w:pageBreakBefore w:val="0"/>
        <w:widowControl w:val="0"/>
        <w:kinsoku/>
        <w:wordWrap/>
        <w:overflowPunct/>
        <w:topLinePunct w:val="0"/>
        <w:autoSpaceDE/>
        <w:autoSpaceDN/>
        <w:bidi w:val="0"/>
        <w:adjustRightInd/>
        <w:snapToGrid/>
        <w:spacing w:before="0" w:after="0" w:line="42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3D6BD0DB">
      <w:pPr>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65C0DB8A">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5DCE64BD">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049AA9A9">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09846E85">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520645E8">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09A7B5E4">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148CC267">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11630903">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3BA97A90">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623A5993">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7C9ED12D">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3EFF3C85">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48CE9062">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7E5FEEC5">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152042380"/>
      <w:bookmarkStart w:id="66" w:name="_Toc352691538"/>
      <w:bookmarkStart w:id="67" w:name="_Toc247514027"/>
      <w:bookmarkStart w:id="68" w:name="_Toc2907"/>
      <w:bookmarkStart w:id="69" w:name="_Toc247527628"/>
      <w:bookmarkStart w:id="70" w:name="_Toc369531582"/>
      <w:bookmarkStart w:id="71" w:name="_Toc361508651"/>
      <w:bookmarkStart w:id="72" w:name="_Toc384308277"/>
      <w:bookmarkStart w:id="73" w:name="_Toc300835013"/>
      <w:bookmarkStart w:id="74" w:name="_Toc144974570"/>
      <w:bookmarkStart w:id="75" w:name="_Toc152045603"/>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16955"/>
      <w:bookmarkStart w:id="77" w:name="_Toc13563"/>
      <w:bookmarkStart w:id="78" w:name="_Toc33795835"/>
      <w:bookmarkStart w:id="79" w:name="_Toc29291"/>
    </w:p>
    <w:p w14:paraId="6137DFD7">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32E5FEC2">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7BF7BEAB">
      <w:pPr>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3FA61048">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DBD91E9">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3795836"/>
      <w:bookmarkStart w:id="81" w:name="_Toc32669"/>
      <w:bookmarkStart w:id="82" w:name="_Toc15253"/>
      <w:bookmarkStart w:id="83" w:name="_Toc33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3C4942AA">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044D5752">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4404B7E6">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6C390EE1">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788765CA">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03FF481B">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00B482BC">
      <w:pPr>
        <w:pStyle w:val="2"/>
        <w:pageBreakBefore w:val="0"/>
        <w:kinsoku/>
        <w:wordWrap/>
        <w:overflowPunct/>
        <w:topLinePunct w:val="0"/>
        <w:autoSpaceDE/>
        <w:autoSpaceDN/>
        <w:bidi w:val="0"/>
        <w:snapToGrid/>
        <w:spacing w:before="0" w:after="0" w:line="420" w:lineRule="exact"/>
        <w:ind w:left="0" w:firstLine="562" w:firstLineChars="200"/>
        <w:jc w:val="both"/>
        <w:rPr>
          <w:rFonts w:hint="eastAsia" w:ascii="仿宋" w:hAnsi="仿宋" w:eastAsia="仿宋" w:cs="仿宋"/>
          <w:color w:val="auto"/>
          <w:sz w:val="28"/>
          <w:szCs w:val="28"/>
          <w:highlight w:val="none"/>
        </w:rPr>
      </w:pPr>
      <w:bookmarkStart w:id="84" w:name="_Toc33795807"/>
      <w:bookmarkStart w:id="85" w:name="_Toc8518"/>
      <w:bookmarkStart w:id="86" w:name="_Toc9481"/>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11A39B45">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87" w:name="_Toc33795808"/>
      <w:bookmarkStart w:id="88" w:name="_Toc30852"/>
      <w:bookmarkStart w:id="89" w:name="_Toc16094"/>
      <w:bookmarkStart w:id="90" w:name="_Toc2109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763BEC2C">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18C8DA07">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91" w:name="_Toc7018"/>
      <w:bookmarkStart w:id="92" w:name="_Toc10372"/>
      <w:bookmarkStart w:id="93" w:name="_Toc33795809"/>
      <w:bookmarkStart w:id="94" w:name="_Toc1907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12FB9C5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352691505"/>
      <w:bookmarkStart w:id="96" w:name="_Toc152045561"/>
      <w:bookmarkStart w:id="97" w:name="_Toc247527586"/>
      <w:bookmarkStart w:id="98" w:name="_Toc361508618"/>
      <w:bookmarkStart w:id="99" w:name="_Toc369531549"/>
      <w:bookmarkStart w:id="100" w:name="_Toc247513985"/>
      <w:bookmarkStart w:id="101" w:name="_Toc144974529"/>
      <w:bookmarkStart w:id="102" w:name="_Toc30095"/>
      <w:bookmarkStart w:id="103" w:name="_Toc300834982"/>
      <w:bookmarkStart w:id="104" w:name="_Toc384308243"/>
      <w:bookmarkStart w:id="105" w:name="_Toc152042337"/>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13C01392">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106" w:name="_Toc21648"/>
      <w:bookmarkStart w:id="107" w:name="_Toc33795810"/>
      <w:bookmarkStart w:id="108" w:name="_Toc25590"/>
      <w:bookmarkStart w:id="109" w:name="_Toc2875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6340D4FA">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37A47005">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67E01BDB">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71F149A5">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5F88CAF8">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300834983"/>
      <w:bookmarkStart w:id="119" w:name="_Toc5668"/>
      <w:bookmarkStart w:id="120" w:name="_Toc384308244"/>
      <w:bookmarkStart w:id="121" w:name="_Toc361508619"/>
      <w:bookmarkStart w:id="122" w:name="_Toc369531550"/>
      <w:bookmarkStart w:id="123" w:name="_Toc352691506"/>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67010CA6">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124" w:name="_Toc21613"/>
      <w:bookmarkStart w:id="125" w:name="_Toc30705"/>
      <w:bookmarkStart w:id="126" w:name="_Toc33795813"/>
      <w:bookmarkStart w:id="127" w:name="_Toc434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60D62F5E">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147E7F1F">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506559F2">
      <w:pPr>
        <w:pStyle w:val="3"/>
        <w:pageBreakBefore w:val="0"/>
        <w:kinsoku/>
        <w:wordWrap/>
        <w:overflowPunct/>
        <w:topLinePunct w:val="0"/>
        <w:autoSpaceDE/>
        <w:autoSpaceDN/>
        <w:bidi w:val="0"/>
        <w:snapToGrid/>
        <w:spacing w:before="0" w:after="0" w:line="420" w:lineRule="exact"/>
        <w:ind w:left="0" w:leftChars="0" w:firstLine="280" w:firstLineChars="100"/>
        <w:jc w:val="both"/>
        <w:rPr>
          <w:rFonts w:hint="eastAsia" w:ascii="仿宋" w:hAnsi="仿宋" w:eastAsia="仿宋" w:cs="仿宋"/>
          <w:color w:val="auto"/>
          <w:sz w:val="28"/>
          <w:szCs w:val="28"/>
          <w:highlight w:val="none"/>
        </w:rPr>
      </w:pPr>
      <w:bookmarkStart w:id="128" w:name="_Toc11183"/>
      <w:bookmarkStart w:id="129" w:name="_Toc33795814"/>
      <w:bookmarkStart w:id="130" w:name="_Toc14362"/>
      <w:bookmarkStart w:id="131" w:name="_Toc36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739D2EC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384308247"/>
      <w:bookmarkStart w:id="133" w:name="_Toc247527589"/>
      <w:bookmarkStart w:id="134" w:name="_Toc361508622"/>
      <w:bookmarkStart w:id="135" w:name="_Toc352691509"/>
      <w:bookmarkStart w:id="136" w:name="_Toc247513988"/>
      <w:bookmarkStart w:id="137" w:name="_Toc144974532"/>
      <w:bookmarkStart w:id="138" w:name="_Toc369531553"/>
      <w:bookmarkStart w:id="139" w:name="_Toc4656"/>
      <w:bookmarkStart w:id="140" w:name="_Toc300834986"/>
      <w:bookmarkStart w:id="141" w:name="_Toc152042340"/>
      <w:bookmarkStart w:id="142" w:name="_Toc152045564"/>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152045565"/>
      <w:bookmarkStart w:id="144" w:name="_Toc247513989"/>
      <w:bookmarkStart w:id="145" w:name="_Toc144974533"/>
      <w:bookmarkStart w:id="146" w:name="_Toc361508623"/>
      <w:bookmarkStart w:id="147" w:name="_Toc247527590"/>
      <w:bookmarkStart w:id="148" w:name="_Toc18247"/>
      <w:bookmarkStart w:id="149" w:name="_Toc152042341"/>
      <w:bookmarkStart w:id="150" w:name="_Toc369531554"/>
      <w:bookmarkStart w:id="151" w:name="_Toc300834987"/>
      <w:bookmarkStart w:id="152" w:name="_Toc384308248"/>
      <w:bookmarkStart w:id="153" w:name="_Toc352691510"/>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492D51C5">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361508627"/>
      <w:bookmarkStart w:id="155" w:name="_Toc24067"/>
      <w:bookmarkStart w:id="156" w:name="_Toc384308252"/>
      <w:bookmarkStart w:id="157" w:name="_Toc247527593"/>
      <w:bookmarkStart w:id="158" w:name="_Toc247513992"/>
      <w:bookmarkStart w:id="159" w:name="_Toc152042344"/>
      <w:bookmarkStart w:id="160" w:name="_Toc152045568"/>
      <w:bookmarkStart w:id="161" w:name="_Toc300834991"/>
      <w:bookmarkStart w:id="162" w:name="_Toc144974536"/>
    </w:p>
    <w:bookmarkEnd w:id="154"/>
    <w:bookmarkEnd w:id="155"/>
    <w:bookmarkEnd w:id="156"/>
    <w:p w14:paraId="658629FE">
      <w:pPr>
        <w:pStyle w:val="2"/>
        <w:pageBreakBefore w:val="0"/>
        <w:kinsoku/>
        <w:wordWrap/>
        <w:overflowPunct/>
        <w:topLinePunct w:val="0"/>
        <w:autoSpaceDE/>
        <w:autoSpaceDN/>
        <w:bidi w:val="0"/>
        <w:snapToGrid/>
        <w:spacing w:before="0" w:after="0" w:line="420" w:lineRule="exact"/>
        <w:ind w:left="0" w:firstLine="562" w:firstLineChars="200"/>
        <w:jc w:val="both"/>
        <w:rPr>
          <w:rFonts w:hint="eastAsia" w:ascii="仿宋" w:hAnsi="仿宋" w:eastAsia="仿宋" w:cs="仿宋"/>
          <w:color w:val="auto"/>
          <w:sz w:val="28"/>
          <w:szCs w:val="28"/>
          <w:highlight w:val="none"/>
        </w:rPr>
      </w:pPr>
      <w:bookmarkStart w:id="163" w:name="_Toc33795815"/>
      <w:bookmarkStart w:id="164" w:name="_Toc14752"/>
      <w:bookmarkStart w:id="165" w:name="_Toc25347"/>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6B48AB81">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38F30C7F">
      <w:pPr>
        <w:pageBreakBefore w:val="0"/>
        <w:kinsoku/>
        <w:wordWrap/>
        <w:overflowPunct/>
        <w:topLinePunct w:val="0"/>
        <w:autoSpaceDE/>
        <w:autoSpaceDN/>
        <w:bidi w:val="0"/>
        <w:snapToGrid/>
        <w:spacing w:line="42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52691515"/>
      <w:bookmarkStart w:id="167" w:name="_Toc13644"/>
      <w:bookmarkStart w:id="168" w:name="_Toc384308253"/>
      <w:bookmarkStart w:id="169" w:name="_Toc369531559"/>
      <w:bookmarkStart w:id="170" w:name="_Toc361508628"/>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5D7E0D3C">
      <w:pPr>
        <w:pStyle w:val="3"/>
        <w:pageBreakBefore w:val="0"/>
        <w:numPr>
          <w:ilvl w:val="0"/>
          <w:numId w:val="0"/>
        </w:numPr>
        <w:kinsoku/>
        <w:wordWrap/>
        <w:overflowPunct/>
        <w:topLinePunct w:val="0"/>
        <w:autoSpaceDE/>
        <w:autoSpaceDN/>
        <w:bidi w:val="0"/>
        <w:snapToGrid/>
        <w:spacing w:before="0" w:after="0" w:line="420" w:lineRule="exact"/>
        <w:ind w:left="0" w:firstLine="560" w:firstLineChars="200"/>
        <w:jc w:val="both"/>
        <w:rPr>
          <w:rFonts w:hint="eastAsia" w:ascii="仿宋" w:hAnsi="仿宋" w:eastAsia="仿宋" w:cs="仿宋"/>
          <w:color w:val="auto"/>
          <w:sz w:val="28"/>
          <w:szCs w:val="28"/>
          <w:highlight w:val="none"/>
        </w:rPr>
      </w:pPr>
      <w:bookmarkStart w:id="171" w:name="_Toc18070"/>
      <w:bookmarkStart w:id="172" w:name="_Toc22294"/>
      <w:bookmarkStart w:id="173" w:name="_Toc33795820"/>
      <w:bookmarkStart w:id="174" w:name="_Toc24957"/>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2673D5BE">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5CAFFC30">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738FA4BC">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197956EF">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4AECFBDF">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仿宋" w:hAnsi="仿宋" w:eastAsia="仿宋" w:cs="仿宋"/>
          <w:color w:val="auto"/>
          <w:kern w:val="0"/>
          <w:sz w:val="28"/>
          <w:szCs w:val="28"/>
          <w:highlight w:val="none"/>
          <w:lang w:val="en-US" w:eastAsia="zh-CN" w:bidi="ar"/>
        </w:rPr>
      </w:pPr>
    </w:p>
    <w:p w14:paraId="32E60BEB">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58D20B2F">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6D9C8158">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39F2C1EA">
      <w:pPr>
        <w:keepNext w:val="0"/>
        <w:keepLines w:val="0"/>
        <w:pageBreakBefore w:val="0"/>
        <w:widowControl w:val="0"/>
        <w:suppressLineNumbers w:val="0"/>
        <w:kinsoku/>
        <w:wordWrap/>
        <w:overflowPunct/>
        <w:topLinePunct w:val="0"/>
        <w:autoSpaceDE/>
        <w:autoSpaceDN/>
        <w:bidi w:val="0"/>
        <w:adjustRightInd/>
        <w:snapToGrid/>
        <w:spacing w:line="420" w:lineRule="exact"/>
        <w:ind w:firstLine="5040" w:firstLineChars="18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2026年06月16日</w:t>
      </w:r>
    </w:p>
    <w:p w14:paraId="7C842F55">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199C136C">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3A66D5A4">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7E1BC54E">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749570A4">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0B820550">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5426DE6B">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2114CF31">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宋体" w:hAnsi="宋体" w:eastAsia="宋体" w:cs="宋体"/>
          <w:b/>
          <w:bCs/>
          <w:color w:val="auto"/>
          <w:sz w:val="36"/>
          <w:szCs w:val="36"/>
          <w:lang w:val="en-US" w:eastAsia="zh-CN"/>
        </w:rPr>
      </w:pPr>
    </w:p>
    <w:p w14:paraId="6EC5A045">
      <w:pPr>
        <w:keepNext w:val="0"/>
        <w:keepLines w:val="0"/>
        <w:pageBreakBefore w:val="0"/>
        <w:widowControl w:val="0"/>
        <w:suppressLineNumbers w:val="0"/>
        <w:kinsoku/>
        <w:wordWrap/>
        <w:overflowPunct/>
        <w:topLinePunct w:val="0"/>
        <w:autoSpaceDE/>
        <w:autoSpaceDN/>
        <w:bidi w:val="0"/>
        <w:adjustRightInd/>
        <w:snapToGrid/>
        <w:spacing w:line="42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7D373E44">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0F5AEED">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712268EE">
      <w:pPr>
        <w:spacing w:line="400" w:lineRule="exact"/>
        <w:rPr>
          <w:rFonts w:hint="eastAsia" w:ascii="仿宋" w:hAnsi="仿宋" w:eastAsia="仿宋" w:cs="仿宋"/>
          <w:color w:val="auto"/>
          <w:sz w:val="32"/>
          <w:szCs w:val="32"/>
        </w:rPr>
      </w:pPr>
    </w:p>
    <w:p w14:paraId="5C23C571">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1823E9A3">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2026年第三</w:t>
      </w:r>
      <w:r>
        <w:rPr>
          <w:rStyle w:val="11"/>
          <w:rFonts w:hint="eastAsia" w:ascii="方正粗黑宋简体" w:hAnsi="方正粗黑宋简体" w:eastAsia="方正粗黑宋简体" w:cs="方正粗黑宋简体"/>
          <w:b/>
          <w:bCs w:val="0"/>
          <w:i w:val="0"/>
          <w:iCs w:val="0"/>
          <w:caps w:val="0"/>
          <w:color w:val="000000"/>
          <w:spacing w:val="0"/>
          <w:sz w:val="36"/>
          <w:szCs w:val="36"/>
          <w:lang w:val="en-US" w:eastAsia="zh-CN"/>
        </w:rPr>
        <w:t>季度小化工品（二）二次</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304DB4D5">
      <w:pPr>
        <w:spacing w:line="360" w:lineRule="auto"/>
        <w:jc w:val="center"/>
        <w:rPr>
          <w:rFonts w:hint="eastAsia" w:ascii="黑体" w:hAnsi="黑体" w:eastAsia="黑体" w:cs="黑体"/>
          <w:b/>
          <w:bCs/>
          <w:color w:val="auto"/>
          <w:sz w:val="44"/>
          <w:szCs w:val="44"/>
          <w:lang w:val="en-US" w:eastAsia="zh-CN"/>
        </w:rPr>
      </w:pPr>
    </w:p>
    <w:p w14:paraId="3FE932E1">
      <w:pPr>
        <w:rPr>
          <w:rFonts w:hint="eastAsia" w:ascii="黑体" w:hAnsi="黑体" w:eastAsia="黑体" w:cs="黑体"/>
          <w:b/>
          <w:bCs/>
          <w:color w:val="auto"/>
          <w:sz w:val="44"/>
          <w:szCs w:val="44"/>
        </w:rPr>
      </w:pPr>
    </w:p>
    <w:p w14:paraId="1EE5BE67">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0EB5AA8">
      <w:pPr>
        <w:jc w:val="center"/>
        <w:rPr>
          <w:rFonts w:hint="eastAsia" w:ascii="黑体" w:hAnsi="黑体" w:eastAsia="黑体" w:cs="黑体"/>
          <w:b/>
          <w:bCs/>
          <w:color w:val="auto"/>
          <w:sz w:val="44"/>
          <w:szCs w:val="44"/>
        </w:rPr>
      </w:pPr>
    </w:p>
    <w:p w14:paraId="59203C6A">
      <w:pPr>
        <w:rPr>
          <w:rFonts w:hint="eastAsia" w:ascii="仿宋" w:hAnsi="仿宋" w:eastAsia="仿宋" w:cs="仿宋"/>
          <w:color w:val="auto"/>
          <w:sz w:val="32"/>
          <w:szCs w:val="32"/>
        </w:rPr>
      </w:pPr>
    </w:p>
    <w:p w14:paraId="0A0693F4">
      <w:pPr>
        <w:rPr>
          <w:rFonts w:hint="eastAsia" w:ascii="仿宋" w:hAnsi="仿宋" w:eastAsia="仿宋" w:cs="仿宋"/>
          <w:color w:val="auto"/>
          <w:sz w:val="32"/>
          <w:szCs w:val="32"/>
        </w:rPr>
      </w:pPr>
    </w:p>
    <w:p w14:paraId="69C5D1F5">
      <w:pPr>
        <w:rPr>
          <w:rFonts w:hint="eastAsia" w:ascii="仿宋" w:hAnsi="仿宋" w:eastAsia="仿宋" w:cs="仿宋"/>
          <w:color w:val="auto"/>
          <w:sz w:val="32"/>
          <w:szCs w:val="32"/>
        </w:rPr>
      </w:pPr>
    </w:p>
    <w:p w14:paraId="6A522B9C">
      <w:pPr>
        <w:rPr>
          <w:rFonts w:hint="eastAsia" w:ascii="仿宋" w:hAnsi="仿宋" w:eastAsia="仿宋" w:cs="仿宋"/>
          <w:color w:val="auto"/>
          <w:sz w:val="32"/>
          <w:szCs w:val="32"/>
        </w:rPr>
      </w:pPr>
    </w:p>
    <w:p w14:paraId="2264F699">
      <w:pPr>
        <w:rPr>
          <w:rFonts w:hint="eastAsia" w:ascii="仿宋" w:hAnsi="仿宋" w:eastAsia="仿宋" w:cs="仿宋"/>
          <w:color w:val="auto"/>
          <w:sz w:val="32"/>
          <w:szCs w:val="32"/>
        </w:rPr>
      </w:pPr>
    </w:p>
    <w:p w14:paraId="0C533A5D">
      <w:pPr>
        <w:rPr>
          <w:rFonts w:hint="eastAsia" w:ascii="仿宋" w:hAnsi="仿宋" w:eastAsia="仿宋" w:cs="仿宋"/>
          <w:color w:val="auto"/>
          <w:sz w:val="32"/>
          <w:szCs w:val="32"/>
        </w:rPr>
      </w:pPr>
    </w:p>
    <w:p w14:paraId="28D5443C">
      <w:pPr>
        <w:rPr>
          <w:rFonts w:hint="eastAsia" w:ascii="仿宋" w:hAnsi="仿宋" w:eastAsia="仿宋" w:cs="仿宋"/>
          <w:color w:val="auto"/>
          <w:sz w:val="32"/>
          <w:szCs w:val="32"/>
        </w:rPr>
      </w:pPr>
    </w:p>
    <w:p w14:paraId="26D975BB">
      <w:pPr>
        <w:rPr>
          <w:rFonts w:hint="eastAsia" w:ascii="仿宋" w:hAnsi="仿宋" w:eastAsia="仿宋" w:cs="仿宋"/>
          <w:color w:val="auto"/>
          <w:sz w:val="32"/>
          <w:szCs w:val="32"/>
        </w:rPr>
      </w:pPr>
    </w:p>
    <w:p w14:paraId="0527F5B2">
      <w:pPr>
        <w:spacing w:line="360" w:lineRule="auto"/>
        <w:rPr>
          <w:rFonts w:hint="eastAsia" w:ascii="仿宋" w:hAnsi="仿宋" w:eastAsia="仿宋" w:cs="仿宋"/>
          <w:color w:val="auto"/>
          <w:sz w:val="32"/>
          <w:szCs w:val="32"/>
        </w:rPr>
      </w:pPr>
    </w:p>
    <w:p w14:paraId="6A0A2B59">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2D87826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1E19AC9">
      <w:pPr>
        <w:jc w:val="center"/>
        <w:rPr>
          <w:rFonts w:hint="eastAsia" w:ascii="宋体" w:hAnsi="宋体" w:eastAsia="宋体" w:cs="宋体"/>
          <w:b/>
          <w:bCs/>
          <w:color w:val="auto"/>
          <w:sz w:val="32"/>
          <w:szCs w:val="32"/>
        </w:rPr>
      </w:pPr>
    </w:p>
    <w:p w14:paraId="018B616B">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DE61AC4">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2E6F2FFF">
      <w:pPr>
        <w:spacing w:line="540" w:lineRule="exact"/>
        <w:rPr>
          <w:rFonts w:hint="eastAsia" w:ascii="仿宋" w:hAnsi="仿宋" w:eastAsia="仿宋" w:cs="仿宋"/>
          <w:color w:val="auto"/>
          <w:sz w:val="32"/>
          <w:szCs w:val="32"/>
        </w:rPr>
      </w:pPr>
    </w:p>
    <w:p w14:paraId="5252837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2AD58EE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FCE454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11AC38C5">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28B9D0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3F74047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054FF23C">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07CBBFB">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2F738D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1C3705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248616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7CFFF4F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111FB27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487A3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0030C2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45828C8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D09856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0D4FA5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02A45F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00DBE8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4D4D46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5C96DF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2143AF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14AC2851">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DD9C6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286B52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8BBCF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CE4C5B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D5C45B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EDE62A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1C79B69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7202D9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0F174AC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A4170B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CCF5D66">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5C4F9C17">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21BE8967">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1E053E0">
      <w:pPr>
        <w:spacing w:line="440" w:lineRule="exact"/>
        <w:rPr>
          <w:rFonts w:hint="eastAsia" w:ascii="仿宋" w:hAnsi="仿宋" w:eastAsia="仿宋" w:cs="仿宋"/>
          <w:color w:val="auto"/>
          <w:sz w:val="32"/>
          <w:szCs w:val="32"/>
        </w:rPr>
      </w:pPr>
    </w:p>
    <w:p w14:paraId="7D8B36EA">
      <w:pPr>
        <w:spacing w:line="440" w:lineRule="exact"/>
        <w:rPr>
          <w:rFonts w:hint="eastAsia" w:ascii="仿宋" w:hAnsi="仿宋" w:eastAsia="仿宋" w:cs="仿宋"/>
          <w:color w:val="auto"/>
          <w:sz w:val="32"/>
          <w:szCs w:val="32"/>
        </w:rPr>
      </w:pPr>
    </w:p>
    <w:p w14:paraId="189D37B2">
      <w:pPr>
        <w:spacing w:line="440" w:lineRule="exact"/>
        <w:rPr>
          <w:rFonts w:hint="eastAsia" w:ascii="仿宋" w:hAnsi="仿宋" w:eastAsia="仿宋" w:cs="仿宋"/>
          <w:color w:val="auto"/>
          <w:sz w:val="32"/>
          <w:szCs w:val="32"/>
        </w:rPr>
      </w:pPr>
    </w:p>
    <w:p w14:paraId="21756F0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3E6C31BF">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32313309">
      <w:pPr>
        <w:spacing w:line="440" w:lineRule="exact"/>
        <w:rPr>
          <w:rFonts w:hint="eastAsia" w:ascii="仿宋" w:hAnsi="仿宋" w:eastAsia="仿宋" w:cs="仿宋"/>
          <w:color w:val="auto"/>
          <w:sz w:val="32"/>
          <w:szCs w:val="32"/>
        </w:rPr>
      </w:pPr>
    </w:p>
    <w:p w14:paraId="0B420015">
      <w:pPr>
        <w:spacing w:line="440" w:lineRule="exact"/>
        <w:rPr>
          <w:rFonts w:hint="eastAsia" w:ascii="仿宋" w:hAnsi="仿宋" w:eastAsia="仿宋" w:cs="仿宋"/>
          <w:color w:val="auto"/>
          <w:sz w:val="32"/>
          <w:szCs w:val="32"/>
        </w:rPr>
      </w:pPr>
    </w:p>
    <w:p w14:paraId="684FCC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741991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152042578"/>
      <w:bookmarkStart w:id="186" w:name="_Toc361508754"/>
      <w:bookmarkStart w:id="187" w:name="_Toc352691663"/>
      <w:bookmarkStart w:id="188" w:name="_Toc247514248"/>
      <w:bookmarkStart w:id="189" w:name="_Toc247527829"/>
      <w:bookmarkStart w:id="190" w:name="_Toc144974858"/>
      <w:bookmarkStart w:id="191" w:name="_Toc300835211"/>
      <w:bookmarkStart w:id="192" w:name="_Toc152045789"/>
      <w:bookmarkStart w:id="193" w:name="_Toc369531699"/>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620AA6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58430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1A751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709C4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6FF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24C39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93F9A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9985B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1D7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5C9CBF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54CAD4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A9B50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853AA66">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3E0754C">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0155F6B5">
      <w:pPr>
        <w:spacing w:line="440" w:lineRule="exact"/>
        <w:rPr>
          <w:rFonts w:hint="eastAsia" w:ascii="仿宋" w:hAnsi="仿宋" w:eastAsia="仿宋" w:cs="仿宋"/>
          <w:color w:val="auto"/>
          <w:sz w:val="32"/>
          <w:szCs w:val="32"/>
        </w:rPr>
      </w:pPr>
    </w:p>
    <w:p w14:paraId="16A9F154">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1C9450D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500E9245">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319EA45E">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F25152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3804B6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C6C39E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073C3A2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5DCEDD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0F5D5D0F">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6FF267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7A0B756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158DCB8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1518DC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C330D95">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237E000">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D925121">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2C9D423A">
      <w:pPr>
        <w:spacing w:line="440" w:lineRule="exact"/>
        <w:rPr>
          <w:rFonts w:hint="eastAsia" w:ascii="仿宋" w:hAnsi="仿宋" w:eastAsia="仿宋" w:cs="仿宋"/>
          <w:b/>
          <w:bCs/>
          <w:color w:val="auto"/>
          <w:sz w:val="32"/>
          <w:szCs w:val="32"/>
        </w:rPr>
      </w:pPr>
    </w:p>
    <w:p w14:paraId="272E4D60">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6E9B0B5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1E009CF">
      <w:pPr>
        <w:spacing w:line="440" w:lineRule="exact"/>
        <w:rPr>
          <w:rFonts w:hint="eastAsia" w:ascii="仿宋" w:hAnsi="仿宋" w:eastAsia="仿宋" w:cs="仿宋"/>
          <w:color w:val="auto"/>
          <w:sz w:val="32"/>
          <w:szCs w:val="32"/>
          <w:u w:val="single"/>
        </w:rPr>
      </w:pPr>
    </w:p>
    <w:p w14:paraId="26268ED1">
      <w:pPr>
        <w:spacing w:line="440" w:lineRule="exact"/>
        <w:rPr>
          <w:rFonts w:hint="eastAsia" w:ascii="仿宋" w:hAnsi="仿宋" w:eastAsia="仿宋" w:cs="仿宋"/>
          <w:color w:val="auto"/>
          <w:sz w:val="32"/>
          <w:szCs w:val="32"/>
          <w:u w:val="single"/>
        </w:rPr>
      </w:pPr>
    </w:p>
    <w:p w14:paraId="5589832C">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4CBBF260">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6A76E40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330CD40">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87D6BCA">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272635A2">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5FA771B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3EEE0D92">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2DBD0D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2BBF6F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4EC85CD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4EF7F30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701CDD1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A40F7C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EBB8E9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38DB7BA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7191CD8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3FB352A0">
      <w:pPr>
        <w:snapToGrid w:val="0"/>
        <w:spacing w:line="312" w:lineRule="auto"/>
        <w:rPr>
          <w:rFonts w:hint="eastAsia" w:ascii="仿宋" w:hAnsi="仿宋" w:eastAsia="仿宋" w:cs="仿宋"/>
          <w:color w:val="auto"/>
          <w:sz w:val="32"/>
          <w:szCs w:val="32"/>
        </w:rPr>
      </w:pPr>
    </w:p>
    <w:p w14:paraId="38D34522">
      <w:pPr>
        <w:snapToGrid w:val="0"/>
        <w:spacing w:line="312" w:lineRule="auto"/>
        <w:rPr>
          <w:rFonts w:hint="eastAsia" w:ascii="仿宋" w:hAnsi="仿宋" w:eastAsia="仿宋" w:cs="仿宋"/>
          <w:color w:val="auto"/>
          <w:sz w:val="32"/>
          <w:szCs w:val="32"/>
        </w:rPr>
      </w:pPr>
    </w:p>
    <w:p w14:paraId="313A08EE">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5C91A460">
      <w:pPr>
        <w:snapToGrid w:val="0"/>
        <w:spacing w:line="312" w:lineRule="auto"/>
        <w:rPr>
          <w:rFonts w:hint="eastAsia" w:ascii="仿宋" w:hAnsi="仿宋" w:eastAsia="仿宋" w:cs="仿宋"/>
          <w:color w:val="auto"/>
          <w:sz w:val="32"/>
          <w:szCs w:val="32"/>
        </w:rPr>
      </w:pPr>
    </w:p>
    <w:p w14:paraId="1C03199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13921DC4">
      <w:pPr>
        <w:snapToGrid w:val="0"/>
        <w:spacing w:line="312" w:lineRule="auto"/>
        <w:rPr>
          <w:rFonts w:hint="eastAsia" w:ascii="仿宋" w:hAnsi="仿宋" w:eastAsia="仿宋" w:cs="仿宋"/>
          <w:color w:val="auto"/>
          <w:sz w:val="32"/>
          <w:szCs w:val="32"/>
        </w:rPr>
      </w:pPr>
    </w:p>
    <w:p w14:paraId="7A905DB6">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4FB04AAA">
      <w:pPr>
        <w:snapToGrid w:val="0"/>
        <w:spacing w:line="312" w:lineRule="auto"/>
        <w:ind w:firstLine="1280" w:firstLineChars="400"/>
        <w:rPr>
          <w:rFonts w:hint="eastAsia" w:ascii="仿宋" w:hAnsi="仿宋" w:eastAsia="仿宋" w:cs="仿宋"/>
          <w:color w:val="auto"/>
          <w:sz w:val="32"/>
          <w:szCs w:val="32"/>
        </w:rPr>
      </w:pPr>
    </w:p>
    <w:p w14:paraId="5D3C7791">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7AEC661">
      <w:pPr>
        <w:pStyle w:val="8"/>
        <w:snapToGrid w:val="0"/>
        <w:spacing w:after="120"/>
        <w:ind w:firstLine="0" w:firstLineChars="0"/>
        <w:jc w:val="both"/>
        <w:rPr>
          <w:rFonts w:hint="eastAsia" w:ascii="仿宋" w:hAnsi="仿宋" w:eastAsia="仿宋" w:cs="仿宋"/>
          <w:color w:val="auto"/>
          <w:sz w:val="32"/>
          <w:szCs w:val="32"/>
        </w:rPr>
      </w:pPr>
    </w:p>
    <w:p w14:paraId="49918B01">
      <w:pPr>
        <w:pStyle w:val="8"/>
        <w:snapToGrid w:val="0"/>
        <w:spacing w:after="120"/>
        <w:ind w:firstLine="0" w:firstLineChars="0"/>
        <w:jc w:val="both"/>
        <w:rPr>
          <w:rFonts w:hint="eastAsia" w:ascii="仿宋" w:hAnsi="仿宋" w:eastAsia="仿宋" w:cs="仿宋"/>
          <w:color w:val="auto"/>
          <w:sz w:val="32"/>
          <w:szCs w:val="32"/>
        </w:rPr>
      </w:pPr>
    </w:p>
    <w:p w14:paraId="5781A83B">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28B0E07D">
      <w:pPr>
        <w:widowControl/>
        <w:jc w:val="left"/>
        <w:rPr>
          <w:rFonts w:ascii="Times New Roman" w:hAnsi="Times New Roman"/>
          <w:color w:val="auto"/>
          <w:sz w:val="24"/>
          <w:szCs w:val="24"/>
        </w:rPr>
      </w:pPr>
    </w:p>
    <w:p w14:paraId="655D8FD1">
      <w:pPr>
        <w:spacing w:line="440" w:lineRule="exact"/>
        <w:jc w:val="center"/>
        <w:rPr>
          <w:rFonts w:ascii="Times New Roman" w:hAnsi="Times New Roman" w:eastAsia="黑体"/>
          <w:color w:val="auto"/>
          <w:sz w:val="27"/>
          <w:szCs w:val="27"/>
        </w:rPr>
      </w:pPr>
    </w:p>
    <w:p w14:paraId="0EFCF6AE">
      <w:pPr>
        <w:spacing w:line="440" w:lineRule="exact"/>
        <w:ind w:firstLine="420" w:firstLineChars="200"/>
        <w:rPr>
          <w:rFonts w:ascii="Times New Roman" w:hAnsi="Times New Roman"/>
          <w:color w:val="auto"/>
          <w:szCs w:val="21"/>
        </w:rPr>
      </w:pPr>
    </w:p>
    <w:p w14:paraId="58FA0747">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2A6EAA2">
      <w:pPr>
        <w:pStyle w:val="2"/>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tbl>
      <w:tblPr>
        <w:tblStyle w:val="9"/>
        <w:tblpPr w:leftFromText="180" w:rightFromText="180" w:vertAnchor="page" w:horzAnchor="page" w:tblpX="1663" w:tblpY="2531"/>
        <w:tblOverlap w:val="never"/>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416"/>
        <w:gridCol w:w="3955"/>
        <w:gridCol w:w="1596"/>
        <w:gridCol w:w="1056"/>
      </w:tblGrid>
      <w:tr w14:paraId="38A7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B9169">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ADC03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39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9D432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0EEDAF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1EF81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备注</w:t>
            </w:r>
          </w:p>
        </w:tc>
      </w:tr>
      <w:tr w14:paraId="1E6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9C9E8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A8569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颗粒   工业盐</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38EDFA9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val="en-US" w:eastAsia="zh-CN"/>
              </w:rPr>
              <w:t>海盐（</w:t>
            </w:r>
            <w:r>
              <w:rPr>
                <w:rFonts w:hint="eastAsia" w:ascii="仿宋" w:hAnsi="仿宋" w:eastAsia="仿宋" w:cs="仿宋"/>
                <w:b w:val="0"/>
                <w:bCs w:val="0"/>
                <w:i w:val="0"/>
                <w:iCs w:val="0"/>
                <w:color w:val="000000"/>
                <w:sz w:val="24"/>
                <w:szCs w:val="24"/>
                <w:u w:val="none"/>
                <w:lang w:val="en-US" w:eastAsia="zh-CN"/>
              </w:rPr>
              <w:t>山东、天津产）</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89551C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74A461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3CD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8A60C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CB44B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精细   工业盐</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4E5C177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AF88562">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73AD97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52A7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A7AC5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01D36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次氯酸钠</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7E9FED4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sz w:val="24"/>
                <w:szCs w:val="24"/>
                <w:highlight w:val="none"/>
                <w:lang w:val="en-US" w:eastAsia="zh-CN"/>
              </w:rPr>
              <w:t>按国标</w:t>
            </w:r>
            <w:r>
              <w:rPr>
                <w:rFonts w:hint="eastAsia" w:ascii="仿宋" w:hAnsi="仿宋" w:eastAsia="仿宋" w:cs="仿宋"/>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BA9F40">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5F69BD4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D21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15D72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24546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氯化铝</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2951592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rPr>
              <w:t>按国标</w:t>
            </w:r>
            <w:r>
              <w:rPr>
                <w:rFonts w:hint="eastAsia" w:ascii="仿宋" w:hAnsi="仿宋" w:eastAsia="仿宋" w:cs="仿宋"/>
                <w:b w:val="0"/>
                <w:bCs w:val="0"/>
                <w:sz w:val="24"/>
                <w:szCs w:val="24"/>
                <w:highlight w:val="none"/>
                <w:lang w:val="en-US" w:eastAsia="zh-CN"/>
              </w:rPr>
              <w:t>GB/T22627-2022</w:t>
            </w:r>
            <w:r>
              <w:rPr>
                <w:rFonts w:hint="eastAsia" w:ascii="仿宋" w:hAnsi="仿宋" w:eastAsia="仿宋" w:cs="仿宋"/>
                <w:b w:val="0"/>
                <w:bCs w:val="0"/>
                <w:sz w:val="24"/>
                <w:szCs w:val="24"/>
                <w:highlight w:val="none"/>
                <w:lang w:eastAsia="zh-CN"/>
              </w:rPr>
              <w:t>执行，</w:t>
            </w:r>
            <w:r>
              <w:rPr>
                <w:rFonts w:hint="eastAsia" w:ascii="仿宋" w:hAnsi="仿宋" w:eastAsia="仿宋" w:cs="仿宋"/>
                <w:b w:val="0"/>
                <w:bCs w:val="0"/>
                <w:sz w:val="24"/>
                <w:szCs w:val="24"/>
                <w:highlight w:val="none"/>
              </w:rPr>
              <w:t>主含量氧化铝≥28%，盐基度60%-95%，水不容物≤0.5%，PH值3.5-5.0，砷≤0.0005%</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133EF3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06F6CF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r>
      <w:tr w14:paraId="382F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0E0A7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9AEC5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硫酸铁</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3979A4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lang w:val="en-US" w:eastAsia="zh-CN"/>
              </w:rPr>
              <w:t>按国标GB/T14591-2016</w:t>
            </w:r>
            <w:r>
              <w:rPr>
                <w:rFonts w:hint="eastAsia" w:ascii="仿宋" w:hAnsi="仿宋" w:eastAsia="仿宋" w:cs="仿宋"/>
                <w:b w:val="0"/>
                <w:bCs w:val="0"/>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19</w:t>
            </w:r>
            <w:r>
              <w:rPr>
                <w:rFonts w:hint="eastAsia" w:ascii="仿宋" w:hAnsi="仿宋" w:eastAsia="仿宋" w:cs="仿宋"/>
                <w:b w:val="0"/>
                <w:bCs w:val="0"/>
                <w:sz w:val="24"/>
                <w:szCs w:val="24"/>
                <w:highlight w:val="none"/>
              </w:rPr>
              <w:t>%</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671083F">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14FB880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705D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63A34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2E05E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磷酸三钠</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02B807C7">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i w:val="0"/>
                <w:caps w:val="0"/>
                <w:color w:val="2B2B2B"/>
                <w:spacing w:val="0"/>
                <w:sz w:val="24"/>
                <w:szCs w:val="24"/>
                <w:highlight w:val="none"/>
                <w:shd w:val="clear" w:color="auto" w:fill="F3F3F3"/>
                <w:lang w:val="en-US" w:eastAsia="zh-CN"/>
              </w:rPr>
              <w:t>按</w:t>
            </w:r>
            <w:r>
              <w:rPr>
                <w:rFonts w:hint="eastAsia" w:ascii="仿宋" w:hAnsi="仿宋" w:eastAsia="仿宋" w:cs="仿宋"/>
                <w:b w:val="0"/>
                <w:bCs/>
                <w:i w:val="0"/>
                <w:caps w:val="0"/>
                <w:color w:val="2B2B2B"/>
                <w:spacing w:val="0"/>
                <w:sz w:val="24"/>
                <w:szCs w:val="24"/>
                <w:highlight w:val="none"/>
                <w:shd w:val="clear" w:color="auto" w:fill="F3F3F3"/>
              </w:rPr>
              <w:t>HG/T2517-2009</w:t>
            </w:r>
            <w:r>
              <w:rPr>
                <w:rFonts w:hint="eastAsia" w:ascii="仿宋" w:hAnsi="仿宋" w:eastAsia="仿宋" w:cs="仿宋"/>
                <w:b w:val="0"/>
                <w:bCs/>
                <w:i w:val="0"/>
                <w:caps w:val="0"/>
                <w:color w:val="2B2B2B"/>
                <w:spacing w:val="0"/>
                <w:sz w:val="24"/>
                <w:szCs w:val="24"/>
                <w:highlight w:val="none"/>
                <w:shd w:val="clear" w:color="auto" w:fill="F3F3F3"/>
                <w:lang w:eastAsia="zh-CN"/>
              </w:rPr>
              <w:t>执行</w:t>
            </w:r>
            <w:r>
              <w:rPr>
                <w:rFonts w:hint="eastAsia" w:ascii="仿宋" w:hAnsi="仿宋" w:eastAsia="仿宋" w:cs="仿宋"/>
                <w:b w:val="0"/>
                <w:bCs/>
                <w:sz w:val="24"/>
                <w:szCs w:val="24"/>
                <w:highlight w:val="none"/>
              </w:rPr>
              <w:t>，Na3PO4.12H2O含量≥98%</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79E59D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5F6C39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EDE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DA54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7</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6A88F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2#浮选油</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5EE47D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180Kg/桶，报价方</w:t>
            </w:r>
            <w:r>
              <w:rPr>
                <w:rFonts w:hint="eastAsia" w:ascii="仿宋" w:hAnsi="仿宋" w:eastAsia="仿宋" w:cs="仿宋"/>
                <w:b w:val="0"/>
                <w:bCs w:val="0"/>
                <w:sz w:val="24"/>
                <w:szCs w:val="24"/>
                <w:highlight w:val="none"/>
                <w:lang w:val="en-US" w:eastAsia="zh-CN"/>
              </w:rPr>
              <w:t>须了解清楚使用方使用目的，工况使用环境，满足生产需求。</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FA7B21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11AC057">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6765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8DE58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8</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E876B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氨水</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267C05C9">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浓度20%，报价方同采购方置换氨水桶。</w:t>
            </w:r>
            <w:r>
              <w:rPr>
                <w:rFonts w:hint="eastAsia" w:ascii="仿宋" w:hAnsi="仿宋" w:eastAsia="仿宋" w:cs="仿宋"/>
                <w:bCs/>
                <w:sz w:val="24"/>
                <w:szCs w:val="24"/>
                <w:highlight w:val="none"/>
                <w:lang w:val="en-US" w:eastAsia="zh-CN"/>
              </w:rPr>
              <w:t>报价方式为：氨水价+每趟运输费用（每趟运输氨水1-2吨）。</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15664A">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24D4007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7BCC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50CA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合计（单价合计）</w:t>
            </w:r>
          </w:p>
        </w:tc>
        <w:tc>
          <w:tcPr>
            <w:tcW w:w="3955" w:type="dxa"/>
            <w:tcBorders>
              <w:top w:val="single" w:color="auto" w:sz="4" w:space="0"/>
              <w:left w:val="single" w:color="auto" w:sz="4" w:space="0"/>
              <w:bottom w:val="single" w:color="auto" w:sz="4" w:space="0"/>
              <w:right w:val="single" w:color="auto" w:sz="4" w:space="0"/>
            </w:tcBorders>
            <w:shd w:val="clear" w:color="auto" w:fill="auto"/>
            <w:vAlign w:val="center"/>
          </w:tcPr>
          <w:p w14:paraId="07678EE4">
            <w:pPr>
              <w:keepNext w:val="0"/>
              <w:keepLines w:val="0"/>
              <w:pageBreakBefore w:val="0"/>
              <w:kinsoku/>
              <w:wordWrap/>
              <w:overflowPunct/>
              <w:topLinePunct w:val="0"/>
              <w:autoSpaceDE/>
              <w:autoSpaceDN/>
              <w:bidi w:val="0"/>
              <w:adjustRightInd/>
              <w:snapToGrid/>
              <w:spacing w:line="520" w:lineRule="exact"/>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注：缺项报价无效</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9CE08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72D50E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r>
    </w:tbl>
    <w:p w14:paraId="152585DE">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计量单位：元/吨</w:t>
      </w:r>
    </w:p>
    <w:p w14:paraId="3F025A7A">
      <w:pPr>
        <w:pageBreakBefore w:val="0"/>
        <w:kinsoku/>
        <w:wordWrap/>
        <w:overflowPunct/>
        <w:topLinePunct w:val="0"/>
        <w:autoSpaceDE/>
        <w:autoSpaceDN/>
        <w:bidi w:val="0"/>
        <w:adjustRightInd/>
        <w:snapToGrid/>
        <w:spacing w:line="300" w:lineRule="exact"/>
        <w:ind w:firstLine="329" w:firstLineChars="0"/>
        <w:jc w:val="left"/>
        <w:rPr>
          <w:rFonts w:hint="eastAsia"/>
          <w:lang w:val="en-US" w:eastAsia="zh-CN"/>
        </w:rPr>
      </w:pPr>
      <w:r>
        <w:rPr>
          <w:rFonts w:hint="eastAsia"/>
          <w:lang w:val="en-US" w:eastAsia="zh-CN"/>
        </w:rPr>
        <w:t xml:space="preserve">                           </w:t>
      </w:r>
    </w:p>
    <w:p w14:paraId="0B5EE287">
      <w:pPr>
        <w:pageBreakBefore w:val="0"/>
        <w:kinsoku/>
        <w:wordWrap/>
        <w:overflowPunct/>
        <w:topLinePunct w:val="0"/>
        <w:autoSpaceDE/>
        <w:autoSpaceDN/>
        <w:bidi w:val="0"/>
        <w:adjustRightInd/>
        <w:snapToGrid/>
        <w:spacing w:line="300" w:lineRule="exact"/>
        <w:ind w:firstLine="3360" w:firstLineChars="12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19E46224">
      <w:pPr>
        <w:pStyle w:val="2"/>
        <w:pageBreakBefore w:val="0"/>
        <w:kinsoku/>
        <w:wordWrap/>
        <w:overflowPunct/>
        <w:topLinePunct w:val="0"/>
        <w:autoSpaceDE/>
        <w:autoSpaceDN/>
        <w:bidi w:val="0"/>
        <w:adjustRightInd/>
        <w:snapToGrid/>
        <w:spacing w:after="0" w:line="520" w:lineRule="exact"/>
        <w:ind w:firstLine="3360" w:firstLineChars="12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2AEAF8D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08FAF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C14C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6929FE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3A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4342A8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C9BC54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89CA5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7083A83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64A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9CC2D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21D53C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8372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FEF3E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226B703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C6C70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3B623E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6D6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4984F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F1994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55A9A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2F2367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65F68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0A3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7C6C1BF">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B118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17B35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779C68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6155EE3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D641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5EDD416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53E74E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6948D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01CE9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44C5CA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6E35BB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2A32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3AF7F73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1D0C12C">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37B93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AB221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31A4A25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31FE6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11BC8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70B22FE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667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0B70B9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DFBC83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0044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7E04CD68">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57EE18A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E9F3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trPr>
        <w:tc>
          <w:tcPr>
            <w:tcW w:w="2210" w:type="dxa"/>
            <w:tcBorders>
              <w:top w:val="single" w:color="auto" w:sz="4" w:space="0"/>
              <w:right w:val="single" w:color="auto" w:sz="4" w:space="0"/>
            </w:tcBorders>
            <w:noWrap w:val="0"/>
            <w:vAlign w:val="center"/>
          </w:tcPr>
          <w:p w14:paraId="1080137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12DAA50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4808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D312D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62E54E8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5789E1F9">
      <w:pPr>
        <w:spacing w:line="360" w:lineRule="auto"/>
        <w:ind w:firstLine="480" w:firstLineChars="200"/>
        <w:rPr>
          <w:rFonts w:hint="eastAsia" w:ascii="宋体" w:hAnsi="宋体" w:eastAsia="宋体" w:cs="宋体"/>
          <w:color w:val="auto"/>
          <w:sz w:val="24"/>
          <w:szCs w:val="24"/>
        </w:rPr>
      </w:pPr>
    </w:p>
    <w:p w14:paraId="724B8626">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619EFB23">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1AE057FA">
      <w:pPr>
        <w:rPr>
          <w:b/>
          <w:color w:val="auto"/>
          <w:sz w:val="28"/>
          <w:szCs w:val="28"/>
        </w:rPr>
      </w:pPr>
      <w:r>
        <w:rPr>
          <w:rFonts w:hint="eastAsia" w:ascii="宋体" w:hAnsi="宋体" w:eastAsia="宋体" w:cs="宋体"/>
          <w:color w:val="auto"/>
          <w:sz w:val="24"/>
          <w:szCs w:val="24"/>
        </w:rPr>
        <w:br w:type="page"/>
      </w:r>
    </w:p>
    <w:p w14:paraId="1226E188">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75D3340F">
      <w:pPr>
        <w:spacing w:line="440" w:lineRule="exact"/>
        <w:ind w:firstLine="643" w:firstLineChars="200"/>
        <w:jc w:val="left"/>
        <w:rPr>
          <w:rFonts w:hint="eastAsia" w:ascii="仿宋" w:hAnsi="仿宋" w:eastAsia="仿宋" w:cs="仿宋"/>
          <w:b/>
          <w:color w:val="auto"/>
          <w:sz w:val="32"/>
          <w:szCs w:val="32"/>
          <w:u w:val="single"/>
        </w:rPr>
      </w:pPr>
    </w:p>
    <w:p w14:paraId="65EEE2A1">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2CF18DF5">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83DD8C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9A3E199">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177918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CC75CC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318D036">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0596FA2A">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33C7E31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27D0A63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410B6730">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75A306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0373EFE0">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428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6507F7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0E9EA17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51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4094F58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BBA9F3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2D1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10F7C63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754A4C3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81A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C1E26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62C5566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57F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50813D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46F3C2B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FA112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CE0AE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269B37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C5E3B9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806702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F6901F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F1F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1F04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34D757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434A064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75EF39F8">
      <w:pPr>
        <w:spacing w:line="440" w:lineRule="exact"/>
        <w:ind w:firstLine="480" w:firstLineChars="200"/>
        <w:rPr>
          <w:color w:val="auto"/>
          <w:sz w:val="24"/>
          <w:szCs w:val="24"/>
        </w:rPr>
      </w:pPr>
    </w:p>
    <w:p w14:paraId="7C704A4B">
      <w:pPr>
        <w:spacing w:line="440" w:lineRule="exact"/>
        <w:rPr>
          <w:rFonts w:ascii="Times New Roman" w:hAnsi="Times New Roman"/>
          <w:color w:val="auto"/>
        </w:rPr>
      </w:pPr>
    </w:p>
    <w:p w14:paraId="746251D0">
      <w:pPr>
        <w:spacing w:line="440" w:lineRule="exact"/>
        <w:rPr>
          <w:rFonts w:ascii="Times New Roman" w:hAnsi="Times New Roman"/>
          <w:color w:val="auto"/>
        </w:rPr>
      </w:pPr>
    </w:p>
    <w:p w14:paraId="03BECC5C">
      <w:pPr>
        <w:topLinePunct/>
        <w:spacing w:line="440" w:lineRule="exact"/>
        <w:rPr>
          <w:rFonts w:ascii="Times New Roman" w:hAnsi="Times New Roman"/>
          <w:color w:val="auto"/>
        </w:rPr>
      </w:pPr>
      <w:r>
        <w:rPr>
          <w:rFonts w:ascii="Times New Roman" w:hAnsi="Times New Roman"/>
          <w:color w:val="auto"/>
        </w:rPr>
        <w:br w:type="page"/>
      </w:r>
    </w:p>
    <w:p w14:paraId="77F488D2">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E703E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A024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342BA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57EF3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253B0213">
      <w:pPr>
        <w:spacing w:line="440" w:lineRule="exact"/>
        <w:rPr>
          <w:rFonts w:hint="eastAsia" w:ascii="Times New Roman"/>
          <w:b/>
          <w:bCs/>
          <w:color w:val="auto"/>
          <w:sz w:val="32"/>
          <w:szCs w:val="32"/>
        </w:rPr>
      </w:pPr>
    </w:p>
    <w:p w14:paraId="09D5E744">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34E36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432C1B7">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55905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5D4B2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50A83839">
      <w:pPr>
        <w:rPr>
          <w:rFonts w:hint="eastAsia" w:ascii="Times New Roman" w:hAnsi="Times New Roman"/>
          <w:color w:val="auto"/>
        </w:rPr>
      </w:pPr>
    </w:p>
    <w:p w14:paraId="7336619B">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22424D41">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068808AE">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3060FA50">
      <w:pPr>
        <w:rPr>
          <w:rFonts w:hint="eastAsia" w:ascii="Times New Roman" w:hAnsi="Times New Roman" w:eastAsia="黑体" w:cs="Times New Roman"/>
          <w:b/>
          <w:color w:val="auto"/>
          <w:kern w:val="2"/>
          <w:sz w:val="32"/>
          <w:szCs w:val="20"/>
          <w:lang w:val="en-US" w:eastAsia="zh-CN" w:bidi="ar-SA"/>
        </w:rPr>
      </w:pPr>
    </w:p>
    <w:p w14:paraId="4A47487E">
      <w:pPr>
        <w:jc w:val="center"/>
        <w:rPr>
          <w:color w:val="auto"/>
        </w:rPr>
      </w:pPr>
    </w:p>
    <w:p w14:paraId="524B07DF">
      <w:pPr>
        <w:rPr>
          <w:color w:val="auto"/>
        </w:rPr>
      </w:pPr>
    </w:p>
    <w:p w14:paraId="133AC40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62CB581">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696F548D">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325AD526">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1F4672B3"/>
    <w:p w14:paraId="7509620E"/>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60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EFA8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EFA8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46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632423FF"/>
    <w:rsid w:val="06FA2BAB"/>
    <w:rsid w:val="24B51A9F"/>
    <w:rsid w:val="25371640"/>
    <w:rsid w:val="28CA467C"/>
    <w:rsid w:val="30441BE7"/>
    <w:rsid w:val="32432DA9"/>
    <w:rsid w:val="32DE5837"/>
    <w:rsid w:val="368B62A8"/>
    <w:rsid w:val="431A1904"/>
    <w:rsid w:val="4939129E"/>
    <w:rsid w:val="5BDC0A10"/>
    <w:rsid w:val="61A30BFB"/>
    <w:rsid w:val="632423FF"/>
    <w:rsid w:val="65C23A09"/>
    <w:rsid w:val="68935351"/>
    <w:rsid w:val="6D4E5EF3"/>
    <w:rsid w:val="75786377"/>
    <w:rsid w:val="7CE94EE1"/>
    <w:rsid w:val="7CFF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8070</Words>
  <Characters>8479</Characters>
  <Lines>0</Lines>
  <Paragraphs>0</Paragraphs>
  <TotalTime>95</TotalTime>
  <ScaleCrop>false</ScaleCrop>
  <LinksUpToDate>false</LinksUpToDate>
  <CharactersWithSpaces>9162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2025-12-18T00:51:00Z</dcterms:created>
  <dc:creator>瞬间无语</dc:creator>
  <cp:lastModifiedBy>瞬间无语</cp:lastModifiedBy>
  <cp:lastPrinted>2026-06-11T03:13:00Z</cp:lastPrinted>
  <dcterms:modified xsi:type="dcterms:W3CDTF">2026-06-16T06:53:16Z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9C9C4D06F70F4B4FBE113D7B76ABB1AA_11</vt:lpwstr>
  </property>
  <property fmtid="{D5CDD505-2E9C-101B-9397-08002B2CF9AE}" pid="4" name="KSOTemplateDocerSaveRecord">
    <vt:lpwstr>eyJoZGlkIjoiYzJmOTZiODQzYWJiMjZmMWQzZGNhNWY0NzQyMjUwYzQiLCJ1c2VySWQiOiI1MjE0ODc1ODYifQ==</vt:lpwstr>
  </property>
</Properties>
</file>