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01EDC">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Style w:val="11"/>
          <w:rFonts w:hint="eastAsia" w:ascii="仿宋" w:hAnsi="仿宋" w:eastAsia="仿宋" w:cs="仿宋"/>
          <w:i w:val="0"/>
          <w:iCs w:val="0"/>
          <w:caps w:val="0"/>
          <w:color w:val="000000"/>
          <w:spacing w:val="0"/>
          <w:sz w:val="32"/>
          <w:szCs w:val="32"/>
        </w:rPr>
      </w:pPr>
      <w:r>
        <w:rPr>
          <w:rStyle w:val="11"/>
          <w:rFonts w:hint="eastAsia" w:ascii="仿宋" w:hAnsi="仿宋" w:eastAsia="仿宋" w:cs="仿宋"/>
          <w:i w:val="0"/>
          <w:iCs w:val="0"/>
          <w:caps w:val="0"/>
          <w:color w:val="000000"/>
          <w:spacing w:val="0"/>
          <w:sz w:val="32"/>
          <w:szCs w:val="32"/>
        </w:rPr>
        <w:t>陕西锌业有限公司</w:t>
      </w:r>
    </w:p>
    <w:p w14:paraId="752E93B8">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Style w:val="11"/>
          <w:rFonts w:hint="eastAsia" w:ascii="仿宋" w:hAnsi="仿宋" w:eastAsia="仿宋" w:cs="仿宋"/>
          <w:i w:val="0"/>
          <w:iCs w:val="0"/>
          <w:caps w:val="0"/>
          <w:color w:val="000000"/>
          <w:spacing w:val="0"/>
          <w:sz w:val="32"/>
          <w:szCs w:val="32"/>
          <w:lang w:val="en-US" w:eastAsia="zh-CN"/>
        </w:rPr>
      </w:pPr>
      <w:r>
        <w:rPr>
          <w:rStyle w:val="11"/>
          <w:rFonts w:hint="eastAsia" w:ascii="仿宋" w:hAnsi="仿宋" w:eastAsia="仿宋" w:cs="仿宋"/>
          <w:i w:val="0"/>
          <w:iCs w:val="0"/>
          <w:caps w:val="0"/>
          <w:color w:val="000000"/>
          <w:spacing w:val="0"/>
          <w:sz w:val="32"/>
          <w:szCs w:val="32"/>
          <w:lang w:val="en-US" w:eastAsia="zh-CN"/>
        </w:rPr>
        <w:t>2026年下半年石灰石、石粉、大白粉采购项目二次</w:t>
      </w:r>
    </w:p>
    <w:p w14:paraId="4B1CCE20">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Fonts w:hint="eastAsia" w:ascii="仿宋" w:hAnsi="仿宋" w:eastAsia="仿宋" w:cs="仿宋"/>
          <w:i w:val="0"/>
          <w:iCs w:val="0"/>
          <w:caps w:val="0"/>
          <w:color w:val="000000"/>
          <w:spacing w:val="0"/>
          <w:sz w:val="32"/>
          <w:szCs w:val="32"/>
          <w:lang w:val="en-US" w:eastAsia="zh-CN"/>
        </w:rPr>
      </w:pPr>
      <w:r>
        <w:rPr>
          <w:rStyle w:val="11"/>
          <w:rFonts w:hint="eastAsia" w:ascii="仿宋" w:hAnsi="仿宋" w:eastAsia="仿宋" w:cs="仿宋"/>
          <w:i w:val="0"/>
          <w:iCs w:val="0"/>
          <w:caps w:val="0"/>
          <w:color w:val="000000"/>
          <w:spacing w:val="0"/>
          <w:sz w:val="32"/>
          <w:szCs w:val="32"/>
        </w:rPr>
        <w:t>询比采购</w:t>
      </w:r>
      <w:r>
        <w:rPr>
          <w:rStyle w:val="11"/>
          <w:rFonts w:hint="eastAsia" w:ascii="仿宋" w:hAnsi="仿宋" w:eastAsia="仿宋" w:cs="仿宋"/>
          <w:i w:val="0"/>
          <w:iCs w:val="0"/>
          <w:caps w:val="0"/>
          <w:color w:val="000000"/>
          <w:spacing w:val="0"/>
          <w:sz w:val="32"/>
          <w:szCs w:val="32"/>
          <w:lang w:val="en-US" w:eastAsia="zh-CN"/>
        </w:rPr>
        <w:t>文件</w:t>
      </w:r>
    </w:p>
    <w:p w14:paraId="7EEEBF50">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 </w:t>
      </w:r>
    </w:p>
    <w:p w14:paraId="73FF8333">
      <w:pPr>
        <w:keepNext w:val="0"/>
        <w:keepLines w:val="0"/>
        <w:pageBreakBefore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w:t>
      </w:r>
      <w:r>
        <w:rPr>
          <w:rStyle w:val="11"/>
          <w:rFonts w:hint="eastAsia" w:ascii="仿宋" w:hAnsi="仿宋" w:eastAsia="仿宋" w:cs="仿宋"/>
          <w:b w:val="0"/>
          <w:bCs/>
          <w:i w:val="0"/>
          <w:iCs w:val="0"/>
          <w:caps w:val="0"/>
          <w:color w:val="000000"/>
          <w:spacing w:val="0"/>
          <w:sz w:val="28"/>
          <w:szCs w:val="28"/>
          <w:lang w:val="en-US" w:eastAsia="zh-CN"/>
        </w:rPr>
        <w:t>石灰石、石粉、大白粉</w:t>
      </w:r>
      <w:r>
        <w:rPr>
          <w:rFonts w:hint="eastAsia" w:ascii="仿宋" w:hAnsi="仿宋" w:eastAsia="仿宋" w:cs="仿宋"/>
          <w:i w:val="0"/>
          <w:iCs w:val="0"/>
          <w:caps w:val="0"/>
          <w:color w:val="000000"/>
          <w:spacing w:val="0"/>
          <w:sz w:val="28"/>
          <w:szCs w:val="28"/>
          <w:lang w:val="en-US" w:eastAsia="zh-CN"/>
        </w:rPr>
        <w:t>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14E2933F">
      <w:pPr>
        <w:pStyle w:val="2"/>
        <w:pageBreakBefore w:val="0"/>
        <w:numPr>
          <w:ilvl w:val="0"/>
          <w:numId w:val="0"/>
        </w:numPr>
        <w:kinsoku/>
        <w:wordWrap/>
        <w:overflowPunct/>
        <w:topLinePunct w:val="0"/>
        <w:autoSpaceDE/>
        <w:autoSpaceDN/>
        <w:bidi w:val="0"/>
        <w:snapToGrid/>
        <w:spacing w:before="0" w:after="0" w:line="430" w:lineRule="exact"/>
        <w:ind w:firstLine="562" w:firstLineChars="200"/>
        <w:jc w:val="both"/>
        <w:rPr>
          <w:rFonts w:hint="default" w:ascii="仿宋" w:hAnsi="仿宋" w:eastAsia="仿宋" w:cs="仿宋"/>
          <w:b/>
          <w:bCs/>
          <w:color w:val="auto"/>
          <w:sz w:val="28"/>
          <w:szCs w:val="28"/>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3BB7FE02">
      <w:pPr>
        <w:pStyle w:val="2"/>
        <w:pageBreakBefore w:val="0"/>
        <w:numPr>
          <w:ilvl w:val="0"/>
          <w:numId w:val="0"/>
        </w:numPr>
        <w:kinsoku/>
        <w:wordWrap/>
        <w:overflowPunct/>
        <w:topLinePunct w:val="0"/>
        <w:autoSpaceDE/>
        <w:autoSpaceDN/>
        <w:bidi w:val="0"/>
        <w:snapToGrid/>
        <w:spacing w:before="0" w:after="0" w:line="43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CDFE21">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14565"/>
      <w:bookmarkStart w:id="6" w:name="_Toc7037"/>
      <w:bookmarkStart w:id="7" w:name="_Toc11471"/>
      <w:r>
        <w:rPr>
          <w:rFonts w:hint="eastAsia" w:ascii="仿宋" w:hAnsi="仿宋" w:eastAsia="仿宋" w:cs="仿宋"/>
          <w:color w:val="auto"/>
          <w:sz w:val="28"/>
          <w:szCs w:val="28"/>
          <w:lang w:eastAsia="zh-CN"/>
        </w:rPr>
        <w:t>陕西锌业有限公司</w:t>
      </w:r>
      <w:r>
        <w:rPr>
          <w:rStyle w:val="11"/>
          <w:rFonts w:hint="eastAsia" w:ascii="仿宋" w:hAnsi="仿宋" w:eastAsia="仿宋" w:cs="仿宋"/>
          <w:b w:val="0"/>
          <w:bCs/>
          <w:i w:val="0"/>
          <w:iCs w:val="0"/>
          <w:caps w:val="0"/>
          <w:color w:val="000000"/>
          <w:spacing w:val="0"/>
          <w:sz w:val="28"/>
          <w:szCs w:val="28"/>
          <w:lang w:val="en-US" w:eastAsia="zh-CN"/>
        </w:rPr>
        <w:t>石灰石、石粉、大白粉</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14:paraId="468DED5D">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14:paraId="463F3904">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0E4D81E5">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w:t>
      </w:r>
      <w:r>
        <w:rPr>
          <w:rStyle w:val="11"/>
          <w:rFonts w:hint="eastAsia" w:ascii="仿宋" w:hAnsi="仿宋" w:eastAsia="仿宋" w:cs="仿宋"/>
          <w:b w:val="0"/>
          <w:bCs/>
          <w:i w:val="0"/>
          <w:iCs w:val="0"/>
          <w:caps w:val="0"/>
          <w:color w:val="000000"/>
          <w:spacing w:val="0"/>
          <w:sz w:val="28"/>
          <w:szCs w:val="28"/>
          <w:lang w:val="en-US" w:eastAsia="zh-CN"/>
        </w:rPr>
        <w:t>石灰石约300</w:t>
      </w:r>
      <w:r>
        <w:rPr>
          <w:rFonts w:hint="eastAsia" w:ascii="仿宋" w:hAnsi="仿宋" w:eastAsia="仿宋" w:cs="仿宋"/>
          <w:color w:val="auto"/>
          <w:sz w:val="28"/>
          <w:szCs w:val="28"/>
          <w:lang w:val="en-US" w:eastAsia="zh-CN"/>
        </w:rPr>
        <w:t>吨/月</w:t>
      </w:r>
      <w:r>
        <w:rPr>
          <w:rStyle w:val="11"/>
          <w:rFonts w:hint="eastAsia" w:ascii="仿宋" w:hAnsi="仿宋" w:eastAsia="仿宋" w:cs="仿宋"/>
          <w:b w:val="0"/>
          <w:bCs/>
          <w:i w:val="0"/>
          <w:iCs w:val="0"/>
          <w:caps w:val="0"/>
          <w:color w:val="000000"/>
          <w:spacing w:val="0"/>
          <w:sz w:val="28"/>
          <w:szCs w:val="28"/>
          <w:lang w:val="en-US" w:eastAsia="zh-CN"/>
        </w:rPr>
        <w:t>、石粉约30</w:t>
      </w:r>
      <w:r>
        <w:rPr>
          <w:rFonts w:hint="eastAsia" w:ascii="仿宋" w:hAnsi="仿宋" w:eastAsia="仿宋" w:cs="仿宋"/>
          <w:color w:val="auto"/>
          <w:sz w:val="28"/>
          <w:szCs w:val="28"/>
          <w:lang w:val="en-US" w:eastAsia="zh-CN"/>
        </w:rPr>
        <w:t>吨/月</w:t>
      </w:r>
      <w:r>
        <w:rPr>
          <w:rStyle w:val="11"/>
          <w:rFonts w:hint="eastAsia" w:ascii="仿宋" w:hAnsi="仿宋" w:eastAsia="仿宋" w:cs="仿宋"/>
          <w:b w:val="0"/>
          <w:bCs/>
          <w:i w:val="0"/>
          <w:iCs w:val="0"/>
          <w:caps w:val="0"/>
          <w:color w:val="000000"/>
          <w:spacing w:val="0"/>
          <w:sz w:val="28"/>
          <w:szCs w:val="28"/>
          <w:lang w:val="en-US" w:eastAsia="zh-CN"/>
        </w:rPr>
        <w:t>、大白粉</w:t>
      </w:r>
      <w:r>
        <w:rPr>
          <w:rFonts w:hint="eastAsia" w:ascii="仿宋" w:hAnsi="仿宋" w:eastAsia="仿宋" w:cs="仿宋"/>
          <w:color w:val="auto"/>
          <w:sz w:val="28"/>
          <w:szCs w:val="28"/>
          <w:lang w:val="en-US" w:eastAsia="zh-CN"/>
        </w:rPr>
        <w:t>约80吨/月。</w:t>
      </w:r>
    </w:p>
    <w:p w14:paraId="7C6399E8">
      <w:pPr>
        <w:keepNext w:val="0"/>
        <w:keepLines w:val="0"/>
        <w:pageBreakBefore w:val="0"/>
        <w:widowControl w:val="0"/>
        <w:kinsoku/>
        <w:wordWrap/>
        <w:overflowPunct/>
        <w:topLinePunct w:val="0"/>
        <w:autoSpaceDE/>
        <w:autoSpaceDN/>
        <w:bidi w:val="0"/>
        <w:adjustRightInd w:val="0"/>
        <w:snapToGrid/>
        <w:spacing w:line="43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6A5B0EB4">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p>
    <w:p w14:paraId="07EB9E38">
      <w:pPr>
        <w:keepNext w:val="0"/>
        <w:keepLines w:val="0"/>
        <w:pageBreakBefore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bCs w:val="0"/>
          <w:sz w:val="28"/>
          <w:szCs w:val="28"/>
          <w:lang w:val="en-US" w:eastAsia="zh-CN"/>
        </w:rPr>
        <w:t>石灰石：粒度5-15mm、CaO&gt;50%</w:t>
      </w:r>
      <w:r>
        <w:rPr>
          <w:rFonts w:hint="eastAsia" w:ascii="仿宋" w:hAnsi="仿宋" w:eastAsia="仿宋" w:cs="仿宋"/>
          <w:color w:val="auto"/>
          <w:sz w:val="28"/>
          <w:szCs w:val="28"/>
          <w:lang w:val="en-US" w:eastAsia="zh-CN"/>
        </w:rPr>
        <w:t>。</w:t>
      </w:r>
    </w:p>
    <w:p w14:paraId="4DC5EC55">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w:t>
      </w:r>
      <w:r>
        <w:rPr>
          <w:rFonts w:hint="eastAsia" w:ascii="仿宋" w:hAnsi="仿宋" w:eastAsia="仿宋" w:cs="仿宋"/>
          <w:color w:val="auto"/>
          <w:sz w:val="28"/>
          <w:szCs w:val="28"/>
          <w:lang w:val="en-US" w:eastAsia="zh-CN"/>
        </w:rPr>
        <w:t>石  粉：</w:t>
      </w:r>
      <w:r>
        <w:rPr>
          <w:rFonts w:hint="eastAsia" w:ascii="仿宋" w:hAnsi="仿宋" w:eastAsia="仿宋" w:cs="仿宋"/>
          <w:b w:val="0"/>
          <w:bCs w:val="0"/>
          <w:sz w:val="28"/>
          <w:szCs w:val="28"/>
          <w:lang w:val="en-US" w:eastAsia="zh-CN"/>
        </w:rPr>
        <w:t>白色石粉，</w:t>
      </w:r>
      <w:r>
        <w:rPr>
          <w:rFonts w:hint="eastAsia" w:ascii="仿宋" w:hAnsi="仿宋" w:eastAsia="仿宋" w:cs="仿宋"/>
          <w:i w:val="0"/>
          <w:iCs w:val="0"/>
          <w:caps w:val="0"/>
          <w:color w:val="333333"/>
          <w:spacing w:val="0"/>
          <w:sz w:val="28"/>
          <w:szCs w:val="28"/>
          <w:shd w:val="clear" w:fill="FFFFFF"/>
        </w:rPr>
        <w:t>CaCo3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95</w:t>
      </w:r>
      <w:r>
        <w:rPr>
          <w:rFonts w:hint="eastAsia" w:ascii="仿宋" w:hAnsi="仿宋" w:eastAsia="仿宋" w:cs="仿宋"/>
          <w:b w:val="0"/>
          <w:bCs w:val="0"/>
          <w:sz w:val="28"/>
          <w:szCs w:val="28"/>
        </w:rPr>
        <w:t>%，粒度为</w:t>
      </w:r>
      <w:r>
        <w:rPr>
          <w:rFonts w:hint="eastAsia" w:ascii="仿宋" w:hAnsi="仿宋" w:eastAsia="仿宋" w:cs="仿宋"/>
          <w:b w:val="0"/>
          <w:bCs w:val="0"/>
          <w:sz w:val="28"/>
          <w:szCs w:val="28"/>
          <w:lang w:val="en-US" w:eastAsia="zh-CN"/>
        </w:rPr>
        <w:t>100目</w:t>
      </w:r>
      <w:r>
        <w:rPr>
          <w:rFonts w:hint="eastAsia" w:ascii="仿宋" w:hAnsi="仿宋" w:eastAsia="仿宋" w:cs="仿宋"/>
          <w:b w:val="0"/>
          <w:bCs w:val="0"/>
          <w:sz w:val="28"/>
          <w:szCs w:val="28"/>
        </w:rPr>
        <w:t>。</w:t>
      </w:r>
    </w:p>
    <w:p w14:paraId="53AD0968">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（3）大白粉：</w:t>
      </w:r>
      <w:r>
        <w:rPr>
          <w:rFonts w:hint="eastAsia" w:ascii="仿宋" w:hAnsi="仿宋" w:eastAsia="仿宋" w:cs="仿宋"/>
          <w:b w:val="0"/>
          <w:bCs w:val="0"/>
          <w:sz w:val="28"/>
          <w:szCs w:val="28"/>
          <w:lang w:val="en-US" w:eastAsia="zh-CN"/>
        </w:rPr>
        <w:t>按</w:t>
      </w:r>
      <w:r>
        <w:rPr>
          <w:rFonts w:hint="eastAsia" w:ascii="仿宋" w:hAnsi="仿宋" w:eastAsia="仿宋" w:cs="仿宋"/>
          <w:b w:val="0"/>
          <w:bCs w:val="0"/>
          <w:i w:val="0"/>
          <w:iCs w:val="0"/>
          <w:caps w:val="0"/>
          <w:color w:val="333333"/>
          <w:spacing w:val="0"/>
          <w:sz w:val="28"/>
          <w:szCs w:val="28"/>
          <w:shd w:val="clear" w:fill="FFFFFF"/>
        </w:rPr>
        <w:t>HG/T 3249.1-2013</w:t>
      </w:r>
      <w:r>
        <w:rPr>
          <w:rFonts w:hint="eastAsia" w:ascii="仿宋" w:hAnsi="仿宋" w:eastAsia="仿宋" w:cs="仿宋"/>
          <w:b w:val="0"/>
          <w:bCs w:val="0"/>
          <w:i w:val="0"/>
          <w:iCs w:val="0"/>
          <w:caps w:val="0"/>
          <w:color w:val="333333"/>
          <w:spacing w:val="0"/>
          <w:sz w:val="28"/>
          <w:szCs w:val="28"/>
          <w:shd w:val="clear" w:fill="FFFFFF"/>
          <w:lang w:val="en-US" w:eastAsia="zh-CN"/>
        </w:rPr>
        <w:t>标准执行,</w:t>
      </w:r>
      <w:r>
        <w:rPr>
          <w:rFonts w:hint="eastAsia" w:ascii="仿宋" w:hAnsi="仿宋" w:eastAsia="仿宋" w:cs="仿宋"/>
          <w:b w:val="0"/>
          <w:bCs w:val="0"/>
          <w:sz w:val="28"/>
          <w:szCs w:val="28"/>
          <w:lang w:val="en-US" w:eastAsia="zh-CN"/>
        </w:rPr>
        <w:t>CaCO3≥96%,粒度为</w:t>
      </w:r>
      <w:r>
        <w:rPr>
          <w:rFonts w:hint="eastAsia" w:ascii="仿宋" w:hAnsi="仿宋" w:eastAsia="仿宋" w:cs="仿宋"/>
          <w:b w:val="0"/>
          <w:bCs w:val="0"/>
          <w:color w:val="auto"/>
          <w:sz w:val="28"/>
          <w:szCs w:val="28"/>
        </w:rPr>
        <w:t>325目</w:t>
      </w:r>
      <w:r>
        <w:rPr>
          <w:rFonts w:hint="eastAsia" w:ascii="仿宋" w:hAnsi="仿宋" w:eastAsia="仿宋" w:cs="仿宋"/>
          <w:b w:val="0"/>
          <w:bCs w:val="0"/>
          <w:color w:val="auto"/>
          <w:sz w:val="28"/>
          <w:szCs w:val="28"/>
          <w:lang w:val="en-US" w:eastAsia="zh-CN"/>
        </w:rPr>
        <w:t>和100目筛上粒度占17%-20%两种规格。</w:t>
      </w:r>
    </w:p>
    <w:p w14:paraId="603042D7">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29895"/>
      <w:bookmarkStart w:id="10" w:name="_Toc33795778"/>
      <w:bookmarkStart w:id="11" w:name="_Toc14688"/>
    </w:p>
    <w:p w14:paraId="00B95244">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1C0002AA">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234FCD1D">
      <w:pPr>
        <w:keepNext w:val="0"/>
        <w:keepLines w:val="0"/>
        <w:pageBreakBefore w:val="0"/>
        <w:widowControl w:val="0"/>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石粉罐车装、大白粉袋装、石灰和石灰石散装或袋装</w:t>
      </w:r>
      <w:r>
        <w:rPr>
          <w:rFonts w:hint="eastAsia" w:ascii="仿宋" w:hAnsi="仿宋" w:eastAsia="仿宋" w:cs="仿宋"/>
          <w:b w:val="0"/>
          <w:bCs w:val="0"/>
          <w:sz w:val="28"/>
          <w:szCs w:val="28"/>
          <w:highlight w:val="none"/>
          <w:lang w:val="en-US" w:eastAsia="zh-CN"/>
        </w:rPr>
        <w:t>。</w:t>
      </w:r>
    </w:p>
    <w:p w14:paraId="18F350D9">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79ED8ED9">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289A0D67">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如有不同税率，报价方自行换算成13%的报价。合同签订时，再换算成实际开票税率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0027602C">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411ECA20">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56D279CF">
      <w:pPr>
        <w:keepNext w:val="0"/>
        <w:keepLines w:val="0"/>
        <w:pageBreakBefore w:val="0"/>
        <w:widowControl/>
        <w:suppressLineNumbers w:val="0"/>
        <w:kinsoku/>
        <w:wordWrap/>
        <w:overflowPunct/>
        <w:topLinePunct w:val="0"/>
        <w:autoSpaceDE/>
        <w:autoSpaceDN/>
        <w:bidi w:val="0"/>
        <w:adjustRightInd/>
        <w:snapToGrid/>
        <w:spacing w:line="430" w:lineRule="exact"/>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1539126B">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03797A19">
      <w:pPr>
        <w:pageBreakBefore w:val="0"/>
        <w:numPr>
          <w:ilvl w:val="0"/>
          <w:numId w:val="0"/>
        </w:numPr>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725E22F4">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3730C9C9">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w:t>
      </w:r>
      <w:r>
        <w:rPr>
          <w:rStyle w:val="11"/>
          <w:rFonts w:hint="eastAsia" w:ascii="仿宋" w:hAnsi="仿宋" w:eastAsia="仿宋" w:cs="仿宋"/>
          <w:b w:val="0"/>
          <w:bCs/>
          <w:i w:val="0"/>
          <w:iCs w:val="0"/>
          <w:caps w:val="0"/>
          <w:color w:val="000000"/>
          <w:spacing w:val="0"/>
          <w:sz w:val="28"/>
          <w:szCs w:val="28"/>
          <w:lang w:val="en-US" w:eastAsia="zh-CN"/>
        </w:rPr>
        <w:t>石灰石、石粉、大白粉</w:t>
      </w:r>
      <w:r>
        <w:rPr>
          <w:rFonts w:hint="eastAsia" w:ascii="仿宋" w:hAnsi="仿宋" w:eastAsia="仿宋" w:cs="仿宋"/>
          <w:color w:val="auto"/>
          <w:sz w:val="28"/>
          <w:szCs w:val="28"/>
          <w:lang w:val="en-US" w:eastAsia="zh-CN"/>
        </w:rPr>
        <w:t>业绩（提供合同复印件，时间以合同签订时间为准）；</w:t>
      </w:r>
    </w:p>
    <w:p w14:paraId="7E472447">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97AAFCD">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174AEFCD">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1DC733CB">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41385D3C">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0A2139D5">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610D76C6">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329190AF">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7C1E5C93">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6531C289">
      <w:pPr>
        <w:pageBreakBefore w:val="0"/>
        <w:kinsoku/>
        <w:wordWrap/>
        <w:overflowPunct/>
        <w:topLinePunct w:val="0"/>
        <w:autoSpaceDE/>
        <w:autoSpaceDN/>
        <w:bidi w:val="0"/>
        <w:snapToGrid/>
        <w:spacing w:line="430" w:lineRule="exact"/>
        <w:ind w:left="0" w:firstLine="280" w:firstLineChars="100"/>
        <w:jc w:val="both"/>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873CF2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3CDF4B7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726E3E6E">
      <w:pPr>
        <w:pStyle w:val="3"/>
        <w:pageBreakBefore w:val="0"/>
        <w:kinsoku/>
        <w:wordWrap/>
        <w:overflowPunct/>
        <w:topLinePunct w:val="0"/>
        <w:autoSpaceDE/>
        <w:autoSpaceDN/>
        <w:bidi w:val="0"/>
        <w:snapToGrid/>
        <w:spacing w:before="0" w:after="0" w:line="43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6C3667FE">
      <w:pPr>
        <w:pageBreakBefore w:val="0"/>
        <w:kinsoku/>
        <w:wordWrap/>
        <w:overflowPunct/>
        <w:topLinePunct w:val="0"/>
        <w:autoSpaceDE/>
        <w:autoSpaceDN/>
        <w:bidi w:val="0"/>
        <w:snapToGrid/>
        <w:spacing w:line="430" w:lineRule="exact"/>
        <w:rPr>
          <w:rFonts w:hint="default"/>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E8371E7">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3A4ADA54">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55324AD3">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00834963"/>
      <w:bookmarkStart w:id="13" w:name="_Toc352691486"/>
      <w:bookmarkStart w:id="14" w:name="_Toc361508598"/>
      <w:bookmarkStart w:id="15" w:name="_Toc384308223"/>
      <w:bookmarkStart w:id="16" w:name="_Toc144974510"/>
      <w:bookmarkStart w:id="17" w:name="_Toc369531529"/>
      <w:bookmarkStart w:id="18" w:name="_Toc152045542"/>
      <w:bookmarkStart w:id="19" w:name="_Toc152042318"/>
      <w:bookmarkStart w:id="20" w:name="_Toc247513966"/>
      <w:bookmarkStart w:id="21" w:name="_Toc25772"/>
      <w:bookmarkStart w:id="22" w:name="_Toc247527567"/>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300834964"/>
      <w:bookmarkStart w:id="25" w:name="_Toc15242"/>
      <w:bookmarkStart w:id="26" w:name="_Toc384308224"/>
      <w:bookmarkStart w:id="27" w:name="_Toc152045543"/>
      <w:bookmarkStart w:id="28" w:name="_Toc247527568"/>
      <w:bookmarkStart w:id="29" w:name="_Toc361508599"/>
      <w:bookmarkStart w:id="30" w:name="_Toc369531530"/>
      <w:bookmarkStart w:id="31" w:name="_Toc152042319"/>
      <w:bookmarkStart w:id="32" w:name="_Toc144974511"/>
      <w:bookmarkStart w:id="33" w:name="_Toc24751396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553248CB">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3844537D">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44265106">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51F188EF">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bCs/>
          <w:color w:val="auto"/>
          <w:sz w:val="28"/>
          <w:szCs w:val="28"/>
          <w:lang w:val="en-US" w:eastAsia="zh-CN"/>
        </w:rPr>
        <w:t>报价单</w:t>
      </w:r>
      <w:r>
        <w:rPr>
          <w:rFonts w:hint="eastAsia" w:ascii="仿宋" w:hAnsi="仿宋" w:eastAsia="仿宋" w:cs="仿宋"/>
          <w:b/>
          <w:bCs/>
          <w:color w:val="auto"/>
          <w:sz w:val="28"/>
          <w:szCs w:val="28"/>
          <w:lang w:eastAsia="zh-CN"/>
        </w:rPr>
        <w:t>响应有效期</w:t>
      </w:r>
      <w:r>
        <w:rPr>
          <w:rFonts w:hint="eastAsia" w:ascii="仿宋" w:hAnsi="仿宋" w:eastAsia="仿宋" w:cs="仿宋"/>
          <w:b/>
          <w:bCs/>
          <w:color w:val="auto"/>
          <w:sz w:val="28"/>
          <w:szCs w:val="28"/>
        </w:rPr>
        <w:t>从提交之日起</w:t>
      </w:r>
      <w:r>
        <w:rPr>
          <w:rFonts w:hint="eastAsia" w:ascii="仿宋" w:hAnsi="仿宋" w:eastAsia="仿宋" w:cs="仿宋"/>
          <w:b/>
          <w:bCs/>
          <w:color w:val="auto"/>
          <w:sz w:val="28"/>
          <w:szCs w:val="28"/>
          <w:lang w:val="en-US" w:eastAsia="zh-CN"/>
        </w:rPr>
        <w:t>,有效期为180</w:t>
      </w:r>
      <w:r>
        <w:rPr>
          <w:rFonts w:hint="eastAsia" w:ascii="仿宋" w:hAnsi="仿宋" w:eastAsia="仿宋" w:cs="仿宋"/>
          <w:b/>
          <w:bCs/>
          <w:color w:val="auto"/>
          <w:sz w:val="28"/>
          <w:szCs w:val="28"/>
        </w:rPr>
        <w:t>天。</w:t>
      </w:r>
    </w:p>
    <w:p w14:paraId="28023E44">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30BFCD83">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54BD2665">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3E252ED6">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20888C70">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0DB9023D">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5C38EBF4">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62D9EF38">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1F9FABB0">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49CBE4EA">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5F8E159">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52691490"/>
      <w:bookmarkStart w:id="35" w:name="_Toc384308227"/>
      <w:bookmarkStart w:id="36" w:name="_Toc369531533"/>
      <w:bookmarkStart w:id="37" w:name="_Toc29025"/>
      <w:bookmarkStart w:id="38" w:name="_Toc361508602"/>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36C4C2B8">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5546"/>
      <w:bookmarkStart w:id="40" w:name="_Toc352691491"/>
      <w:bookmarkStart w:id="41" w:name="_Toc361508603"/>
      <w:bookmarkStart w:id="42" w:name="_Toc369531534"/>
      <w:bookmarkStart w:id="43" w:name="_Toc152042322"/>
      <w:bookmarkStart w:id="44" w:name="_Toc247513970"/>
      <w:bookmarkStart w:id="45" w:name="_Toc247527571"/>
      <w:bookmarkStart w:id="46" w:name="_Toc144974514"/>
      <w:bookmarkStart w:id="47" w:name="_Toc14751"/>
      <w:bookmarkStart w:id="48" w:name="_Toc384308228"/>
      <w:bookmarkStart w:id="49" w:name="_Toc300834967"/>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69531535"/>
      <w:bookmarkStart w:id="51" w:name="_Toc361508604"/>
      <w:bookmarkStart w:id="52" w:name="_Toc300834968"/>
      <w:bookmarkStart w:id="53" w:name="_Toc152042323"/>
      <w:bookmarkStart w:id="54" w:name="_Toc352691492"/>
      <w:bookmarkStart w:id="55" w:name="_Toc247513971"/>
      <w:bookmarkStart w:id="56" w:name="_Toc144974515"/>
      <w:bookmarkStart w:id="57" w:name="_Toc247527572"/>
      <w:bookmarkStart w:id="58" w:name="_Toc384308229"/>
      <w:bookmarkStart w:id="59" w:name="_Toc152045547"/>
      <w:bookmarkStart w:id="60" w:name="_Toc1795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06D72E4F">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E26015A">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4DC962A1">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78992280">
      <w:pPr>
        <w:pStyle w:val="3"/>
        <w:pageBreakBefore w:val="0"/>
        <w:kinsoku/>
        <w:wordWrap/>
        <w:overflowPunct/>
        <w:topLinePunct w:val="0"/>
        <w:autoSpaceDE/>
        <w:autoSpaceDN/>
        <w:bidi w:val="0"/>
        <w:snapToGrid/>
        <w:spacing w:before="0" w:after="0" w:line="430" w:lineRule="exact"/>
        <w:ind w:left="0" w:firstLine="280" w:firstLineChars="100"/>
        <w:jc w:val="both"/>
        <w:rPr>
          <w:rFonts w:hint="eastAsia" w:ascii="仿宋" w:hAnsi="仿宋" w:eastAsia="仿宋" w:cs="仿宋"/>
          <w:color w:val="auto"/>
          <w:sz w:val="28"/>
          <w:szCs w:val="28"/>
        </w:rPr>
      </w:pPr>
      <w:bookmarkStart w:id="61" w:name="_Toc28216"/>
      <w:bookmarkStart w:id="62" w:name="_Toc21871"/>
      <w:bookmarkStart w:id="63" w:name="_Toc24514"/>
      <w:bookmarkStart w:id="64"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34DE51B3">
      <w:pPr>
        <w:pStyle w:val="3"/>
        <w:pageBreakBefore w:val="0"/>
        <w:kinsoku/>
        <w:wordWrap/>
        <w:overflowPunct/>
        <w:topLinePunct w:val="0"/>
        <w:autoSpaceDE/>
        <w:autoSpaceDN/>
        <w:bidi w:val="0"/>
        <w:snapToGrid/>
        <w:spacing w:before="0" w:after="0"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38B3CC1C">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0B671C75">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2D3228EB">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7129EA4">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7B17B887">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4BCD2FA9">
      <w:pPr>
        <w:pageBreakBefore w:val="0"/>
        <w:kinsoku/>
        <w:wordWrap/>
        <w:topLinePunct w:val="0"/>
        <w:autoSpaceDE/>
        <w:autoSpaceDN/>
        <w:bidi w:val="0"/>
        <w:snapToGrid/>
        <w:spacing w:line="43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32847E76">
      <w:pPr>
        <w:pageBreakBefore w:val="0"/>
        <w:kinsoku/>
        <w:wordWrap/>
        <w:topLinePunct w:val="0"/>
        <w:autoSpaceDE/>
        <w:autoSpaceDN/>
        <w:bidi w:val="0"/>
        <w:snapToGrid/>
        <w:spacing w:line="43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597910F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7F53457F">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759E3F7A">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C51692F">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729AF0FC">
      <w:pPr>
        <w:keepNext w:val="0"/>
        <w:keepLines w:val="0"/>
        <w:pageBreakBefore w:val="0"/>
        <w:widowControl w:val="0"/>
        <w:kinsoku/>
        <w:wordWrap/>
        <w:overflowPunct w:val="0"/>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221298CE">
      <w:pPr>
        <w:pStyle w:val="13"/>
        <w:keepNext w:val="0"/>
        <w:keepLines w:val="0"/>
        <w:pageBreakBefore w:val="0"/>
        <w:shd w:val="clear" w:color="auto" w:fill="auto"/>
        <w:kinsoku/>
        <w:wordWrap/>
        <w:overflowPunct/>
        <w:topLinePunct w:val="0"/>
        <w:autoSpaceDE/>
        <w:autoSpaceDN/>
        <w:bidi w:val="0"/>
        <w:adjustRightInd/>
        <w:snapToGrid/>
        <w:spacing w:before="0" w:after="120" w:line="43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4D5380E">
      <w:pPr>
        <w:keepNext w:val="0"/>
        <w:keepLines w:val="0"/>
        <w:pageBreakBefore w:val="0"/>
        <w:shd w:val="clear" w:color="auto" w:fill="auto"/>
        <w:kinsoku/>
        <w:wordWrap/>
        <w:overflowPunct/>
        <w:topLinePunct w:val="0"/>
        <w:autoSpaceDE/>
        <w:autoSpaceDN/>
        <w:bidi w:val="0"/>
        <w:adjustRightInd/>
        <w:snapToGrid/>
        <w:spacing w:line="43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2026年6月22日13时</w:t>
      </w:r>
      <w:r>
        <w:rPr>
          <w:rFonts w:hint="eastAsia" w:ascii="仿宋" w:hAnsi="仿宋" w:eastAsia="仿宋" w:cs="仿宋"/>
          <w:color w:val="auto"/>
          <w:spacing w:val="1"/>
          <w:kern w:val="0"/>
          <w:sz w:val="28"/>
          <w:szCs w:val="28"/>
          <w:highlight w:val="none"/>
          <w:lang w:val="en-US" w:eastAsia="zh-CN" w:bidi="ar-SA"/>
        </w:rPr>
        <w:t>；</w:t>
      </w:r>
    </w:p>
    <w:p w14:paraId="55CCA8B2">
      <w:pPr>
        <w:pageBreakBefore w:val="0"/>
        <w:kinsoku/>
        <w:wordWrap/>
        <w:topLinePunct w:val="0"/>
        <w:autoSpaceDE/>
        <w:autoSpaceDN/>
        <w:bidi w:val="0"/>
        <w:snapToGrid/>
        <w:spacing w:line="430" w:lineRule="exact"/>
        <w:ind w:firstLine="282" w:firstLineChars="100"/>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7BDDE815">
      <w:pPr>
        <w:pStyle w:val="2"/>
        <w:pageBreakBefore w:val="0"/>
        <w:widowControl w:val="0"/>
        <w:kinsoku/>
        <w:wordWrap/>
        <w:overflowPunct/>
        <w:topLinePunct w:val="0"/>
        <w:autoSpaceDE/>
        <w:autoSpaceDN/>
        <w:bidi w:val="0"/>
        <w:adjustRightInd/>
        <w:snapToGrid/>
        <w:spacing w:before="0" w:after="0" w:line="430" w:lineRule="exact"/>
        <w:ind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611DB8B0">
      <w:pPr>
        <w:pageBreakBefore w:val="0"/>
        <w:kinsoku/>
        <w:wordWrap/>
        <w:overflowPunct/>
        <w:topLinePunct w:val="0"/>
        <w:autoSpaceDE/>
        <w:autoSpaceDN/>
        <w:bidi w:val="0"/>
        <w:snapToGrid/>
        <w:spacing w:line="430" w:lineRule="exact"/>
        <w:rPr>
          <w:rFonts w:hint="default"/>
          <w:sz w:val="28"/>
          <w:szCs w:val="28"/>
          <w:lang w:val="en-US"/>
        </w:rPr>
      </w:pPr>
      <w:r>
        <w:rPr>
          <w:rFonts w:hint="eastAsia" w:ascii="仿宋" w:hAnsi="仿宋" w:eastAsia="仿宋" w:cs="仿宋"/>
          <w:color w:val="auto"/>
          <w:sz w:val="28"/>
          <w:szCs w:val="28"/>
          <w:lang w:val="en-US" w:eastAsia="zh-CN"/>
        </w:rPr>
        <w:t xml:space="preserve">    （一）响应文件评审办法</w:t>
      </w:r>
    </w:p>
    <w:p w14:paraId="24852203">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6BB4594B">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2CC94FD7">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184AD4CA">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5D01468B">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0E0E6E65">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641DA616">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48DD8763">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4F7EA72D">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212D9465">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35BA989D">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0B19A482">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412E4C1E">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285DDF46">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44974570"/>
      <w:bookmarkStart w:id="66" w:name="_Toc361508651"/>
      <w:bookmarkStart w:id="67" w:name="_Toc2907"/>
      <w:bookmarkStart w:id="68" w:name="_Toc152045603"/>
      <w:bookmarkStart w:id="69" w:name="_Toc152042380"/>
      <w:bookmarkStart w:id="70" w:name="_Toc300835013"/>
      <w:bookmarkStart w:id="71" w:name="_Toc384308277"/>
      <w:bookmarkStart w:id="72" w:name="_Toc247527628"/>
      <w:bookmarkStart w:id="73" w:name="_Toc369531582"/>
      <w:bookmarkStart w:id="74" w:name="_Toc247514027"/>
      <w:bookmarkStart w:id="75" w:name="_Toc352691538"/>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29291"/>
      <w:bookmarkStart w:id="78" w:name="_Toc33795835"/>
      <w:bookmarkStart w:id="79" w:name="_Toc16955"/>
    </w:p>
    <w:p w14:paraId="082FB0D0">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45C7C343">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06E9532">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685EB44B">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FAD5A45">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0" w:name="_Toc33795836"/>
      <w:bookmarkStart w:id="81" w:name="_Toc32669"/>
      <w:bookmarkStart w:id="82" w:name="_Toc336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6BA49962">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4C66FE06">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3D1B0CEA">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74A502">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6A54BE5">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01BB575A">
      <w:pPr>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仿宋" w:hAnsi="仿宋" w:eastAsia="仿宋" w:cs="仿宋"/>
          <w:color w:val="auto"/>
          <w:sz w:val="28"/>
          <w:szCs w:val="28"/>
          <w:lang w:val="en-US" w:eastAsia="zh-CN"/>
        </w:rPr>
      </w:pPr>
      <w:bookmarkStart w:id="84" w:name="_Toc33795807"/>
      <w:bookmarkStart w:id="85" w:name="_Toc8518"/>
      <w:bookmarkStart w:id="86" w:name="_Toc9481"/>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23C1E437">
      <w:pPr>
        <w:pStyle w:val="2"/>
        <w:pageBreakBefore w:val="0"/>
        <w:widowControl w:val="0"/>
        <w:kinsoku/>
        <w:wordWrap/>
        <w:overflowPunct/>
        <w:topLinePunct w:val="0"/>
        <w:autoSpaceDE/>
        <w:autoSpaceDN/>
        <w:bidi w:val="0"/>
        <w:adjustRightInd/>
        <w:snapToGrid/>
        <w:spacing w:before="0" w:after="0" w:line="420" w:lineRule="exact"/>
        <w:ind w:left="0"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11EE797C">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87" w:name="_Toc33795808"/>
      <w:bookmarkStart w:id="88" w:name="_Toc21093"/>
      <w:bookmarkStart w:id="89" w:name="_Toc30852"/>
      <w:bookmarkStart w:id="90"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7F61C9AC">
      <w:pPr>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0F446C5B">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91" w:name="_Toc10372"/>
      <w:bookmarkStart w:id="92" w:name="_Toc19079"/>
      <w:bookmarkStart w:id="93" w:name="_Toc7018"/>
      <w:bookmarkStart w:id="94" w:name="_Toc3379580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47422D09">
      <w:pPr>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247527586"/>
      <w:bookmarkStart w:id="96" w:name="_Toc300834982"/>
      <w:bookmarkStart w:id="97" w:name="_Toc30095"/>
      <w:bookmarkStart w:id="98" w:name="_Toc384308243"/>
      <w:bookmarkStart w:id="99" w:name="_Toc361508618"/>
      <w:bookmarkStart w:id="100" w:name="_Toc352691505"/>
      <w:bookmarkStart w:id="101" w:name="_Toc369531549"/>
      <w:bookmarkStart w:id="102" w:name="_Toc247513985"/>
      <w:bookmarkStart w:id="103" w:name="_Toc144974529"/>
      <w:bookmarkStart w:id="104" w:name="_Toc152042337"/>
      <w:bookmarkStart w:id="105" w:name="_Toc152045561"/>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181AC650">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06" w:name="_Toc28756"/>
      <w:bookmarkStart w:id="107" w:name="_Toc33795810"/>
      <w:bookmarkStart w:id="108" w:name="_Toc2559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3D5013B9">
      <w:pPr>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1CC18DED">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24665"/>
      <w:bookmarkStart w:id="111" w:name="_Toc19470"/>
      <w:bookmarkStart w:id="112" w:name="_Toc2191"/>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47A4E3C3">
      <w:pPr>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0E85EA3A">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14" w:name="_Toc31681"/>
      <w:bookmarkStart w:id="115" w:name="_Toc10813"/>
      <w:bookmarkStart w:id="116" w:name="_Toc33795812"/>
      <w:bookmarkStart w:id="117" w:name="_Toc692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70CA1D2F">
      <w:pPr>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00834983"/>
      <w:bookmarkStart w:id="119" w:name="_Toc5668"/>
      <w:bookmarkStart w:id="120" w:name="_Toc361508619"/>
      <w:bookmarkStart w:id="121" w:name="_Toc384308244"/>
      <w:bookmarkStart w:id="122" w:name="_Toc369531550"/>
      <w:bookmarkStart w:id="123"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54ECABA0">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24" w:name="_Toc30705"/>
      <w:bookmarkStart w:id="125" w:name="_Toc21613"/>
      <w:bookmarkStart w:id="126" w:name="_Toc4342"/>
      <w:bookmarkStart w:id="127"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3E824AC">
      <w:pPr>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08E39362">
      <w:pPr>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553F983">
      <w:pPr>
        <w:pStyle w:val="3"/>
        <w:pageBreakBefore w:val="0"/>
        <w:widowControl w:val="0"/>
        <w:kinsoku/>
        <w:wordWrap/>
        <w:overflowPunct/>
        <w:topLinePunct w:val="0"/>
        <w:autoSpaceDE/>
        <w:autoSpaceDN/>
        <w:bidi w:val="0"/>
        <w:adjustRightInd/>
        <w:snapToGrid/>
        <w:spacing w:before="0" w:after="0" w:line="420" w:lineRule="exact"/>
        <w:ind w:left="0" w:leftChars="0" w:firstLine="280" w:firstLineChars="100"/>
        <w:jc w:val="both"/>
        <w:textAlignment w:val="auto"/>
        <w:rPr>
          <w:rFonts w:hint="eastAsia" w:ascii="仿宋" w:hAnsi="仿宋" w:eastAsia="仿宋" w:cs="仿宋"/>
          <w:color w:val="auto"/>
          <w:sz w:val="28"/>
          <w:szCs w:val="28"/>
        </w:rPr>
      </w:pPr>
      <w:bookmarkStart w:id="128" w:name="_Toc33795814"/>
      <w:bookmarkStart w:id="129" w:name="_Toc14362"/>
      <w:bookmarkStart w:id="130" w:name="_Toc11183"/>
      <w:bookmarkStart w:id="131"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76C776F1">
      <w:pPr>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247527589"/>
      <w:bookmarkStart w:id="133" w:name="_Toc152045564"/>
      <w:bookmarkStart w:id="134" w:name="_Toc300834986"/>
      <w:bookmarkStart w:id="135" w:name="_Toc352691509"/>
      <w:bookmarkStart w:id="136" w:name="_Toc144974532"/>
      <w:bookmarkStart w:id="137" w:name="_Toc384308247"/>
      <w:bookmarkStart w:id="138" w:name="_Toc4656"/>
      <w:bookmarkStart w:id="139" w:name="_Toc152042340"/>
      <w:bookmarkStart w:id="140" w:name="_Toc361508622"/>
      <w:bookmarkStart w:id="141" w:name="_Toc369531553"/>
      <w:bookmarkStart w:id="142" w:name="_Toc247513988"/>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247513989"/>
      <w:bookmarkStart w:id="144" w:name="_Toc352691510"/>
      <w:bookmarkStart w:id="145" w:name="_Toc300834987"/>
      <w:bookmarkStart w:id="146" w:name="_Toc361508623"/>
      <w:bookmarkStart w:id="147" w:name="_Toc152045565"/>
      <w:bookmarkStart w:id="148" w:name="_Toc18247"/>
      <w:bookmarkStart w:id="149" w:name="_Toc247527590"/>
      <w:bookmarkStart w:id="150" w:name="_Toc369531554"/>
      <w:bookmarkStart w:id="151" w:name="_Toc152042341"/>
      <w:bookmarkStart w:id="152" w:name="_Toc384308248"/>
      <w:bookmarkStart w:id="153" w:name="_Toc144974533"/>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329B8891">
      <w:pPr>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152042344"/>
      <w:bookmarkStart w:id="158" w:name="_Toc144974536"/>
      <w:bookmarkStart w:id="159" w:name="_Toc300834991"/>
      <w:bookmarkStart w:id="160" w:name="_Toc247527593"/>
      <w:bookmarkStart w:id="161" w:name="_Toc247513992"/>
      <w:bookmarkStart w:id="162" w:name="_Toc152045568"/>
    </w:p>
    <w:bookmarkEnd w:id="154"/>
    <w:bookmarkEnd w:id="155"/>
    <w:bookmarkEnd w:id="156"/>
    <w:p w14:paraId="4BFA6865">
      <w:pPr>
        <w:pStyle w:val="2"/>
        <w:pageBreakBefore w:val="0"/>
        <w:widowControl w:val="0"/>
        <w:kinsoku/>
        <w:wordWrap/>
        <w:overflowPunct/>
        <w:topLinePunct w:val="0"/>
        <w:autoSpaceDE/>
        <w:autoSpaceDN/>
        <w:bidi w:val="0"/>
        <w:adjustRightInd/>
        <w:snapToGrid/>
        <w:spacing w:before="0" w:after="0" w:line="420" w:lineRule="exact"/>
        <w:ind w:left="0" w:firstLine="562" w:firstLineChars="200"/>
        <w:jc w:val="both"/>
        <w:textAlignment w:val="auto"/>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0FA6CFDE">
      <w:pPr>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7325327F">
      <w:pPr>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52691515"/>
      <w:bookmarkStart w:id="167" w:name="_Toc369531559"/>
      <w:bookmarkStart w:id="168" w:name="_Toc13644"/>
      <w:bookmarkStart w:id="169" w:name="_Toc384308253"/>
      <w:bookmarkStart w:id="170" w:name="_Toc361508628"/>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98D2D08">
      <w:pPr>
        <w:pStyle w:val="3"/>
        <w:pageBreakBefore w:val="0"/>
        <w:widowControl w:val="0"/>
        <w:numPr>
          <w:ilvl w:val="0"/>
          <w:numId w:val="0"/>
        </w:numPr>
        <w:kinsoku/>
        <w:wordWrap/>
        <w:overflowPunct/>
        <w:topLinePunct w:val="0"/>
        <w:autoSpaceDE/>
        <w:autoSpaceDN/>
        <w:bidi w:val="0"/>
        <w:adjustRightInd/>
        <w:snapToGrid/>
        <w:spacing w:before="0" w:after="0" w:line="420" w:lineRule="exact"/>
        <w:ind w:left="0" w:firstLine="560" w:firstLineChars="200"/>
        <w:jc w:val="both"/>
        <w:textAlignment w:val="auto"/>
        <w:rPr>
          <w:rFonts w:hint="eastAsia" w:ascii="仿宋" w:hAnsi="仿宋" w:eastAsia="仿宋" w:cs="仿宋"/>
          <w:color w:val="auto"/>
          <w:sz w:val="28"/>
          <w:szCs w:val="28"/>
        </w:rPr>
      </w:pPr>
      <w:bookmarkStart w:id="171" w:name="_Toc33795820"/>
      <w:bookmarkStart w:id="172" w:name="_Toc24957"/>
      <w:bookmarkStart w:id="173" w:name="_Toc18070"/>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14:paraId="78EB8664">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7C6FC555">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6618A341">
      <w:pPr>
        <w:keepNext w:val="0"/>
        <w:keepLines w:val="0"/>
        <w:pageBreakBefore w:val="0"/>
        <w:widowControl w:val="0"/>
        <w:suppressLineNumbers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4A1EA1E2">
      <w:pPr>
        <w:keepNext w:val="0"/>
        <w:keepLines w:val="0"/>
        <w:pageBreakBefore w:val="0"/>
        <w:widowControl w:val="0"/>
        <w:suppressLineNumbers w:val="0"/>
        <w:kinsoku/>
        <w:wordWrap/>
        <w:overflowPunct/>
        <w:topLinePunct w:val="0"/>
        <w:autoSpaceDE/>
        <w:autoSpaceDN/>
        <w:bidi w:val="0"/>
        <w:adjustRightInd/>
        <w:snapToGrid/>
        <w:spacing w:line="420" w:lineRule="exact"/>
        <w:ind w:firstLine="4760" w:firstLineChars="1700"/>
        <w:jc w:val="both"/>
        <w:textAlignment w:val="auto"/>
        <w:rPr>
          <w:rFonts w:hint="eastAsia" w:ascii="仿宋" w:hAnsi="仿宋" w:eastAsia="仿宋" w:cs="仿宋"/>
          <w:color w:val="auto"/>
          <w:kern w:val="0"/>
          <w:sz w:val="28"/>
          <w:szCs w:val="28"/>
          <w:lang w:val="en-US" w:eastAsia="zh-CN" w:bidi="ar"/>
        </w:rPr>
      </w:pPr>
    </w:p>
    <w:p w14:paraId="144E08E6">
      <w:pPr>
        <w:keepNext w:val="0"/>
        <w:keepLines w:val="0"/>
        <w:pageBreakBefore w:val="0"/>
        <w:widowControl w:val="0"/>
        <w:suppressLineNumbers w:val="0"/>
        <w:kinsoku/>
        <w:wordWrap/>
        <w:overflowPunct/>
        <w:topLinePunct w:val="0"/>
        <w:autoSpaceDE/>
        <w:autoSpaceDN/>
        <w:bidi w:val="0"/>
        <w:adjustRightInd/>
        <w:snapToGrid/>
        <w:spacing w:line="420" w:lineRule="exact"/>
        <w:ind w:firstLine="4760" w:firstLineChars="17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0EBCDFE6">
      <w:pPr>
        <w:keepNext w:val="0"/>
        <w:keepLines w:val="0"/>
        <w:pageBreakBefore w:val="0"/>
        <w:widowControl w:val="0"/>
        <w:suppressLineNumbers w:val="0"/>
        <w:kinsoku/>
        <w:wordWrap/>
        <w:overflowPunct/>
        <w:topLinePunct w:val="0"/>
        <w:autoSpaceDE/>
        <w:autoSpaceDN/>
        <w:bidi w:val="0"/>
        <w:adjustRightInd/>
        <w:snapToGrid/>
        <w:spacing w:line="420" w:lineRule="exact"/>
        <w:ind w:firstLine="4760" w:firstLineChars="1700"/>
        <w:jc w:val="both"/>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2026年6月16日</w:t>
      </w:r>
    </w:p>
    <w:p w14:paraId="44FF7CFD">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宋体" w:hAnsi="宋体" w:eastAsia="宋体" w:cs="宋体"/>
          <w:b/>
          <w:bCs/>
          <w:color w:val="auto"/>
          <w:sz w:val="36"/>
          <w:szCs w:val="36"/>
          <w:lang w:val="en-US" w:eastAsia="zh-CN"/>
        </w:rPr>
      </w:pPr>
    </w:p>
    <w:p w14:paraId="747B45DD">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bookmarkStart w:id="210" w:name="_GoBack"/>
      <w:bookmarkEnd w:id="210"/>
    </w:p>
    <w:p w14:paraId="3852A3DB">
      <w:pPr>
        <w:pageBreakBefore w:val="0"/>
        <w:kinsoku/>
        <w:wordWrap/>
        <w:overflowPunct/>
        <w:topLinePunct w:val="0"/>
        <w:autoSpaceDE/>
        <w:autoSpaceDN/>
        <w:bidi w:val="0"/>
        <w:snapToGrid/>
        <w:spacing w:line="48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9777C3E">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3ADCBC36">
      <w:pPr>
        <w:spacing w:line="400" w:lineRule="exact"/>
        <w:rPr>
          <w:rFonts w:hint="eastAsia" w:ascii="仿宋" w:hAnsi="仿宋" w:eastAsia="仿宋" w:cs="仿宋"/>
          <w:color w:val="auto"/>
          <w:sz w:val="32"/>
          <w:szCs w:val="32"/>
        </w:rPr>
      </w:pPr>
    </w:p>
    <w:p w14:paraId="34F02B7A">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25B6FC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2026年下半年石灰石、石粉、大白粉</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0091052B">
      <w:pPr>
        <w:spacing w:line="360" w:lineRule="auto"/>
        <w:jc w:val="center"/>
        <w:rPr>
          <w:rFonts w:hint="eastAsia" w:ascii="黑体" w:hAnsi="黑体" w:eastAsia="黑体" w:cs="黑体"/>
          <w:b/>
          <w:bCs/>
          <w:color w:val="auto"/>
          <w:sz w:val="44"/>
          <w:szCs w:val="44"/>
          <w:lang w:val="en-US" w:eastAsia="zh-CN"/>
        </w:rPr>
      </w:pPr>
    </w:p>
    <w:p w14:paraId="27BA315C">
      <w:pPr>
        <w:rPr>
          <w:rFonts w:hint="eastAsia" w:ascii="黑体" w:hAnsi="黑体" w:eastAsia="黑体" w:cs="黑体"/>
          <w:b/>
          <w:bCs/>
          <w:color w:val="auto"/>
          <w:sz w:val="44"/>
          <w:szCs w:val="44"/>
        </w:rPr>
      </w:pPr>
    </w:p>
    <w:p w14:paraId="26692312">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41FC4F31">
      <w:pPr>
        <w:jc w:val="center"/>
        <w:rPr>
          <w:rFonts w:hint="eastAsia" w:ascii="黑体" w:hAnsi="黑体" w:eastAsia="黑体" w:cs="黑体"/>
          <w:b/>
          <w:bCs/>
          <w:color w:val="auto"/>
          <w:sz w:val="44"/>
          <w:szCs w:val="44"/>
        </w:rPr>
      </w:pPr>
    </w:p>
    <w:p w14:paraId="27EED767">
      <w:pPr>
        <w:rPr>
          <w:rFonts w:hint="eastAsia" w:ascii="仿宋" w:hAnsi="仿宋" w:eastAsia="仿宋" w:cs="仿宋"/>
          <w:color w:val="auto"/>
          <w:sz w:val="32"/>
          <w:szCs w:val="32"/>
        </w:rPr>
      </w:pPr>
    </w:p>
    <w:p w14:paraId="0E213FC7">
      <w:pPr>
        <w:rPr>
          <w:rFonts w:hint="eastAsia" w:ascii="仿宋" w:hAnsi="仿宋" w:eastAsia="仿宋" w:cs="仿宋"/>
          <w:color w:val="auto"/>
          <w:sz w:val="32"/>
          <w:szCs w:val="32"/>
        </w:rPr>
      </w:pPr>
    </w:p>
    <w:p w14:paraId="03506E3C">
      <w:pPr>
        <w:rPr>
          <w:rFonts w:hint="eastAsia" w:ascii="仿宋" w:hAnsi="仿宋" w:eastAsia="仿宋" w:cs="仿宋"/>
          <w:color w:val="auto"/>
          <w:sz w:val="32"/>
          <w:szCs w:val="32"/>
        </w:rPr>
      </w:pPr>
    </w:p>
    <w:p w14:paraId="3B2CAA81">
      <w:pPr>
        <w:rPr>
          <w:rFonts w:hint="eastAsia" w:ascii="仿宋" w:hAnsi="仿宋" w:eastAsia="仿宋" w:cs="仿宋"/>
          <w:color w:val="auto"/>
          <w:sz w:val="32"/>
          <w:szCs w:val="32"/>
        </w:rPr>
      </w:pPr>
    </w:p>
    <w:p w14:paraId="3F5E82AA">
      <w:pPr>
        <w:rPr>
          <w:rFonts w:hint="eastAsia" w:ascii="仿宋" w:hAnsi="仿宋" w:eastAsia="仿宋" w:cs="仿宋"/>
          <w:color w:val="auto"/>
          <w:sz w:val="32"/>
          <w:szCs w:val="32"/>
        </w:rPr>
      </w:pPr>
    </w:p>
    <w:p w14:paraId="481064FD">
      <w:pPr>
        <w:rPr>
          <w:rFonts w:hint="eastAsia" w:ascii="仿宋" w:hAnsi="仿宋" w:eastAsia="仿宋" w:cs="仿宋"/>
          <w:color w:val="auto"/>
          <w:sz w:val="32"/>
          <w:szCs w:val="32"/>
        </w:rPr>
      </w:pPr>
    </w:p>
    <w:p w14:paraId="59CB62A6">
      <w:pPr>
        <w:rPr>
          <w:rFonts w:hint="eastAsia" w:ascii="仿宋" w:hAnsi="仿宋" w:eastAsia="仿宋" w:cs="仿宋"/>
          <w:color w:val="auto"/>
          <w:sz w:val="32"/>
          <w:szCs w:val="32"/>
        </w:rPr>
      </w:pPr>
    </w:p>
    <w:p w14:paraId="038B78F3">
      <w:pPr>
        <w:rPr>
          <w:rFonts w:hint="eastAsia" w:ascii="仿宋" w:hAnsi="仿宋" w:eastAsia="仿宋" w:cs="仿宋"/>
          <w:color w:val="auto"/>
          <w:sz w:val="32"/>
          <w:szCs w:val="32"/>
        </w:rPr>
      </w:pPr>
    </w:p>
    <w:p w14:paraId="42B95620">
      <w:pPr>
        <w:spacing w:line="360" w:lineRule="auto"/>
        <w:rPr>
          <w:rFonts w:hint="eastAsia" w:ascii="仿宋" w:hAnsi="仿宋" w:eastAsia="仿宋" w:cs="仿宋"/>
          <w:color w:val="auto"/>
          <w:sz w:val="32"/>
          <w:szCs w:val="32"/>
        </w:rPr>
      </w:pPr>
    </w:p>
    <w:p w14:paraId="4D0C9CE9">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25C68B24">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65732446">
      <w:pPr>
        <w:jc w:val="center"/>
        <w:rPr>
          <w:rFonts w:hint="eastAsia" w:ascii="宋体" w:hAnsi="宋体" w:eastAsia="宋体" w:cs="宋体"/>
          <w:b/>
          <w:bCs/>
          <w:color w:val="auto"/>
          <w:sz w:val="32"/>
          <w:szCs w:val="32"/>
        </w:rPr>
      </w:pPr>
    </w:p>
    <w:p w14:paraId="64E50F45">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49CD54D">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0D637AF">
      <w:pPr>
        <w:spacing w:line="540" w:lineRule="exact"/>
        <w:rPr>
          <w:rFonts w:hint="eastAsia" w:ascii="仿宋" w:hAnsi="仿宋" w:eastAsia="仿宋" w:cs="仿宋"/>
          <w:color w:val="auto"/>
          <w:sz w:val="32"/>
          <w:szCs w:val="32"/>
        </w:rPr>
      </w:pPr>
    </w:p>
    <w:p w14:paraId="0F119C5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7A752E2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51905C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1ECFF2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14AC388">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4632BC5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20CF1A8E">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F83E8C9">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5F636D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1F3CEA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045D5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6A15BE7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09AC711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26B765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2E0E530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12792B11">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F5D2EF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53F535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5A426A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4A61A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739E9BF7">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15E4D8EB">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0B09BF87">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442FA6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4C5DAB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2CA51A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446086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C6E23B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2846421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78D7341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B08651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2F0794CD">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1408D20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2A905A7D">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B93915">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A437414">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4FD4D6AD">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76CC77">
      <w:pPr>
        <w:spacing w:line="440" w:lineRule="exact"/>
        <w:rPr>
          <w:rFonts w:hint="eastAsia" w:ascii="仿宋" w:hAnsi="仿宋" w:eastAsia="仿宋" w:cs="仿宋"/>
          <w:color w:val="auto"/>
          <w:sz w:val="32"/>
          <w:szCs w:val="32"/>
        </w:rPr>
      </w:pPr>
    </w:p>
    <w:p w14:paraId="1DC113BB">
      <w:pPr>
        <w:spacing w:line="440" w:lineRule="exact"/>
        <w:rPr>
          <w:rFonts w:hint="eastAsia" w:ascii="仿宋" w:hAnsi="仿宋" w:eastAsia="仿宋" w:cs="仿宋"/>
          <w:color w:val="auto"/>
          <w:sz w:val="32"/>
          <w:szCs w:val="32"/>
        </w:rPr>
      </w:pPr>
    </w:p>
    <w:p w14:paraId="4F7FCE1F">
      <w:pPr>
        <w:spacing w:line="440" w:lineRule="exact"/>
        <w:rPr>
          <w:rFonts w:hint="eastAsia" w:ascii="仿宋" w:hAnsi="仿宋" w:eastAsia="仿宋" w:cs="仿宋"/>
          <w:color w:val="auto"/>
          <w:sz w:val="32"/>
          <w:szCs w:val="32"/>
        </w:rPr>
      </w:pPr>
    </w:p>
    <w:p w14:paraId="4E68342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69AB72C7">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74223312">
      <w:pPr>
        <w:spacing w:line="440" w:lineRule="exact"/>
        <w:rPr>
          <w:rFonts w:hint="eastAsia" w:ascii="仿宋" w:hAnsi="仿宋" w:eastAsia="仿宋" w:cs="仿宋"/>
          <w:color w:val="auto"/>
          <w:sz w:val="32"/>
          <w:szCs w:val="32"/>
        </w:rPr>
      </w:pPr>
    </w:p>
    <w:p w14:paraId="69849725">
      <w:pPr>
        <w:spacing w:line="440" w:lineRule="exact"/>
        <w:rPr>
          <w:rFonts w:hint="eastAsia" w:ascii="仿宋" w:hAnsi="仿宋" w:eastAsia="仿宋" w:cs="仿宋"/>
          <w:color w:val="auto"/>
          <w:sz w:val="32"/>
          <w:szCs w:val="32"/>
        </w:rPr>
      </w:pPr>
    </w:p>
    <w:p w14:paraId="6FA12A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3B7CC1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61508754"/>
      <w:bookmarkStart w:id="185" w:name="_Toc152042578"/>
      <w:bookmarkStart w:id="186" w:name="_Toc15573"/>
      <w:bookmarkStart w:id="187" w:name="_Toc247527829"/>
      <w:bookmarkStart w:id="188" w:name="_Toc369531699"/>
      <w:bookmarkStart w:id="189" w:name="_Toc247514248"/>
      <w:bookmarkStart w:id="190" w:name="_Toc352691663"/>
      <w:bookmarkStart w:id="191" w:name="_Toc384308377"/>
      <w:bookmarkStart w:id="192" w:name="_Toc152045789"/>
      <w:bookmarkStart w:id="193" w:name="_Toc144974858"/>
      <w:bookmarkStart w:id="194" w:name="_Toc300835211"/>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7013E7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6EEFA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1F2240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FF0BE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66B4F0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8184E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4D8D58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E741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40F2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2236DA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9E0A627">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C5AF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75B691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76CB203">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799CFAF4">
      <w:pPr>
        <w:spacing w:line="440" w:lineRule="exact"/>
        <w:rPr>
          <w:rFonts w:hint="eastAsia" w:ascii="仿宋" w:hAnsi="仿宋" w:eastAsia="仿宋" w:cs="仿宋"/>
          <w:color w:val="auto"/>
          <w:sz w:val="32"/>
          <w:szCs w:val="32"/>
        </w:rPr>
      </w:pPr>
    </w:p>
    <w:p w14:paraId="3DB40D7C">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1CE4572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01A145B8">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12627FA6">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7F29ED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4B0069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40F6A6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6195E3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2F24A78B">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D0FFE2">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6FB26F9A">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540FBDDC">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01F5A8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983744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42A5FE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F5A510A">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BCC9715">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620166C6">
      <w:pPr>
        <w:spacing w:line="440" w:lineRule="exact"/>
        <w:rPr>
          <w:rFonts w:hint="eastAsia" w:ascii="仿宋" w:hAnsi="仿宋" w:eastAsia="仿宋" w:cs="仿宋"/>
          <w:b/>
          <w:bCs/>
          <w:color w:val="auto"/>
          <w:sz w:val="32"/>
          <w:szCs w:val="32"/>
        </w:rPr>
      </w:pPr>
    </w:p>
    <w:p w14:paraId="33C1E54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560ADA17">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76A41C4C">
      <w:pPr>
        <w:spacing w:line="440" w:lineRule="exact"/>
        <w:rPr>
          <w:rFonts w:hint="eastAsia" w:ascii="仿宋" w:hAnsi="仿宋" w:eastAsia="仿宋" w:cs="仿宋"/>
          <w:color w:val="auto"/>
          <w:sz w:val="32"/>
          <w:szCs w:val="32"/>
          <w:u w:val="single"/>
        </w:rPr>
      </w:pPr>
    </w:p>
    <w:p w14:paraId="5CEED009">
      <w:pPr>
        <w:spacing w:line="440" w:lineRule="exact"/>
        <w:rPr>
          <w:rFonts w:hint="eastAsia" w:ascii="仿宋" w:hAnsi="仿宋" w:eastAsia="仿宋" w:cs="仿宋"/>
          <w:color w:val="auto"/>
          <w:sz w:val="32"/>
          <w:szCs w:val="32"/>
          <w:u w:val="single"/>
        </w:rPr>
      </w:pPr>
    </w:p>
    <w:p w14:paraId="0F79395D">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5AA2FD2B">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770B7F38">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2C2CDECF">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011DCC39">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667C35D8">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6AAA7836">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70B945B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4E9CEC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4BB7C23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B6B9E0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3569C5D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45CBBC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5CF71B45">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1C4BC7B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1192F08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4F9F208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0CECDA7E">
      <w:pPr>
        <w:snapToGrid w:val="0"/>
        <w:spacing w:line="312" w:lineRule="auto"/>
        <w:rPr>
          <w:rFonts w:hint="eastAsia" w:ascii="仿宋" w:hAnsi="仿宋" w:eastAsia="仿宋" w:cs="仿宋"/>
          <w:color w:val="auto"/>
          <w:sz w:val="32"/>
          <w:szCs w:val="32"/>
        </w:rPr>
      </w:pPr>
    </w:p>
    <w:p w14:paraId="780EC390">
      <w:pPr>
        <w:snapToGrid w:val="0"/>
        <w:spacing w:line="312" w:lineRule="auto"/>
        <w:rPr>
          <w:rFonts w:hint="eastAsia" w:ascii="仿宋" w:hAnsi="仿宋" w:eastAsia="仿宋" w:cs="仿宋"/>
          <w:color w:val="auto"/>
          <w:sz w:val="32"/>
          <w:szCs w:val="32"/>
        </w:rPr>
      </w:pPr>
    </w:p>
    <w:p w14:paraId="42846763">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31CBFD53">
      <w:pPr>
        <w:snapToGrid w:val="0"/>
        <w:spacing w:line="312" w:lineRule="auto"/>
        <w:rPr>
          <w:rFonts w:hint="eastAsia" w:ascii="仿宋" w:hAnsi="仿宋" w:eastAsia="仿宋" w:cs="仿宋"/>
          <w:color w:val="auto"/>
          <w:sz w:val="32"/>
          <w:szCs w:val="32"/>
        </w:rPr>
      </w:pPr>
    </w:p>
    <w:p w14:paraId="7667E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6E37CBDF">
      <w:pPr>
        <w:snapToGrid w:val="0"/>
        <w:spacing w:line="312" w:lineRule="auto"/>
        <w:rPr>
          <w:rFonts w:hint="eastAsia" w:ascii="仿宋" w:hAnsi="仿宋" w:eastAsia="仿宋" w:cs="仿宋"/>
          <w:color w:val="auto"/>
          <w:sz w:val="32"/>
          <w:szCs w:val="32"/>
        </w:rPr>
      </w:pPr>
    </w:p>
    <w:p w14:paraId="29EA9023">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514EC6D2">
      <w:pPr>
        <w:snapToGrid w:val="0"/>
        <w:spacing w:line="312" w:lineRule="auto"/>
        <w:ind w:firstLine="1280" w:firstLineChars="400"/>
        <w:rPr>
          <w:rFonts w:hint="eastAsia" w:ascii="仿宋" w:hAnsi="仿宋" w:eastAsia="仿宋" w:cs="仿宋"/>
          <w:color w:val="auto"/>
          <w:sz w:val="32"/>
          <w:szCs w:val="32"/>
        </w:rPr>
      </w:pPr>
    </w:p>
    <w:p w14:paraId="00E838A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241802B">
      <w:pPr>
        <w:pStyle w:val="8"/>
        <w:snapToGrid w:val="0"/>
        <w:spacing w:after="120"/>
        <w:ind w:firstLine="0" w:firstLineChars="0"/>
        <w:jc w:val="both"/>
        <w:rPr>
          <w:rFonts w:hint="eastAsia" w:ascii="仿宋" w:hAnsi="仿宋" w:eastAsia="仿宋" w:cs="仿宋"/>
          <w:color w:val="auto"/>
          <w:sz w:val="32"/>
          <w:szCs w:val="32"/>
        </w:rPr>
      </w:pPr>
    </w:p>
    <w:p w14:paraId="60F5F547">
      <w:pPr>
        <w:pStyle w:val="8"/>
        <w:snapToGrid w:val="0"/>
        <w:spacing w:after="120"/>
        <w:ind w:firstLine="0" w:firstLineChars="0"/>
        <w:jc w:val="both"/>
        <w:rPr>
          <w:rFonts w:hint="eastAsia" w:ascii="仿宋" w:hAnsi="仿宋" w:eastAsia="仿宋" w:cs="仿宋"/>
          <w:color w:val="auto"/>
          <w:sz w:val="32"/>
          <w:szCs w:val="32"/>
        </w:rPr>
      </w:pPr>
    </w:p>
    <w:p w14:paraId="247CA7DC">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9564446">
      <w:pPr>
        <w:widowControl/>
        <w:jc w:val="left"/>
        <w:rPr>
          <w:rFonts w:ascii="Times New Roman" w:hAnsi="Times New Roman"/>
          <w:color w:val="auto"/>
          <w:sz w:val="24"/>
          <w:szCs w:val="24"/>
        </w:rPr>
      </w:pPr>
    </w:p>
    <w:p w14:paraId="3D98882C">
      <w:pPr>
        <w:spacing w:line="440" w:lineRule="exact"/>
        <w:jc w:val="center"/>
        <w:rPr>
          <w:rFonts w:ascii="Times New Roman" w:hAnsi="Times New Roman" w:eastAsia="黑体"/>
          <w:color w:val="auto"/>
          <w:sz w:val="27"/>
          <w:szCs w:val="27"/>
        </w:rPr>
      </w:pPr>
    </w:p>
    <w:p w14:paraId="6F513E73">
      <w:pPr>
        <w:spacing w:line="440" w:lineRule="exact"/>
        <w:ind w:firstLine="420" w:firstLineChars="200"/>
        <w:rPr>
          <w:rFonts w:ascii="Times New Roman" w:hAnsi="Times New Roman"/>
          <w:color w:val="auto"/>
          <w:szCs w:val="21"/>
        </w:rPr>
      </w:pPr>
    </w:p>
    <w:p w14:paraId="5EA59D2F">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1BFDBD3E">
      <w:pPr>
        <w:pStyle w:val="2"/>
        <w:pageBreakBefore w:val="0"/>
        <w:numPr>
          <w:ilvl w:val="0"/>
          <w:numId w:val="0"/>
        </w:numPr>
        <w:kinsoku/>
        <w:wordWrap/>
        <w:overflowPunct/>
        <w:topLinePunct w:val="0"/>
        <w:autoSpaceDE/>
        <w:autoSpaceDN/>
        <w:bidi w:val="0"/>
        <w:adjustRightInd/>
        <w:snapToGrid/>
        <w:spacing w:line="320" w:lineRule="exact"/>
        <w:jc w:val="left"/>
        <w:rPr>
          <w:rFonts w:hint="eastAsia" w:ascii="Times New Roman" w:hAnsi="Times New Roman" w:eastAsia="宋体" w:cs="Times New Roman"/>
          <w:b/>
          <w:bCs/>
          <w:color w:val="auto"/>
          <w:kern w:val="2"/>
          <w:sz w:val="36"/>
          <w:szCs w:val="36"/>
          <w:lang w:val="en-US" w:eastAsia="zh-CN" w:bidi="ar-SA"/>
        </w:rPr>
      </w:pPr>
      <w:bookmarkStart w:id="200" w:name="_Toc504488775"/>
      <w:bookmarkStart w:id="201" w:name="_Toc1755"/>
    </w:p>
    <w:p w14:paraId="00D08E65">
      <w:pPr>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lang w:val="en-US" w:eastAsia="zh-CN" w:bidi="ar-SA"/>
        </w:rPr>
        <w:t>五、分项报价</w:t>
      </w:r>
    </w:p>
    <w:tbl>
      <w:tblPr>
        <w:tblStyle w:val="9"/>
        <w:tblW w:w="8736" w:type="dxa"/>
        <w:tblInd w:w="-332" w:type="dxa"/>
        <w:tblLayout w:type="fixed"/>
        <w:tblCellMar>
          <w:top w:w="0" w:type="dxa"/>
          <w:left w:w="0" w:type="dxa"/>
          <w:bottom w:w="0" w:type="dxa"/>
          <w:right w:w="0" w:type="dxa"/>
        </w:tblCellMar>
      </w:tblPr>
      <w:tblGrid>
        <w:gridCol w:w="546"/>
        <w:gridCol w:w="966"/>
        <w:gridCol w:w="2466"/>
        <w:gridCol w:w="786"/>
        <w:gridCol w:w="1704"/>
        <w:gridCol w:w="1116"/>
        <w:gridCol w:w="1152"/>
      </w:tblGrid>
      <w:tr w14:paraId="4CCADFE5">
        <w:tblPrEx>
          <w:tblCellMar>
            <w:top w:w="0" w:type="dxa"/>
            <w:left w:w="0" w:type="dxa"/>
            <w:bottom w:w="0" w:type="dxa"/>
            <w:right w:w="0" w:type="dxa"/>
          </w:tblCellMar>
        </w:tblPrEx>
        <w:trPr>
          <w:trHeight w:val="1843" w:hRule="atLeast"/>
        </w:trPr>
        <w:tc>
          <w:tcPr>
            <w:tcW w:w="5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1D1E4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序  号</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9CAAC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物品    名称</w:t>
            </w:r>
          </w:p>
        </w:tc>
        <w:tc>
          <w:tcPr>
            <w:tcW w:w="24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F802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规格型号</w:t>
            </w:r>
          </w:p>
        </w:tc>
        <w:tc>
          <w:tcPr>
            <w:tcW w:w="7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52319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数量   （吨）</w:t>
            </w:r>
          </w:p>
        </w:tc>
        <w:tc>
          <w:tcPr>
            <w:tcW w:w="17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E1532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报价（吨/元），</w:t>
            </w:r>
            <w:r>
              <w:rPr>
                <w:rFonts w:hint="eastAsia" w:ascii="宋体" w:hAnsi="宋体" w:eastAsia="宋体" w:cs="宋体"/>
                <w:b w:val="0"/>
                <w:bCs w:val="0"/>
                <w:sz w:val="24"/>
                <w:szCs w:val="24"/>
                <w:highlight w:val="none"/>
                <w:lang w:val="en-US" w:eastAsia="zh-CN"/>
              </w:rPr>
              <w:t>如有不同税率，报价方自行换算成13%的报价</w:t>
            </w:r>
          </w:p>
        </w:tc>
        <w:tc>
          <w:tcPr>
            <w:tcW w:w="1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9353D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kern w:val="0"/>
                <w:sz w:val="24"/>
                <w:szCs w:val="24"/>
                <w:u w:val="none"/>
                <w:lang w:val="en-US" w:eastAsia="zh-CN" w:bidi="ar"/>
              </w:rPr>
              <w:t>金额  （元）</w:t>
            </w:r>
            <w:r>
              <w:rPr>
                <w:rFonts w:hint="eastAsia" w:ascii="宋体" w:hAnsi="宋体" w:eastAsia="宋体" w:cs="宋体"/>
                <w:b w:val="0"/>
                <w:bCs/>
                <w:i w:val="0"/>
                <w:color w:val="000000"/>
                <w:sz w:val="24"/>
                <w:szCs w:val="24"/>
                <w:u w:val="none"/>
                <w:lang w:val="en-US" w:eastAsia="zh-CN"/>
              </w:rPr>
              <w:t xml:space="preserve">   </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097D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备注</w:t>
            </w:r>
          </w:p>
        </w:tc>
      </w:tr>
      <w:tr w14:paraId="72C33B6B">
        <w:tblPrEx>
          <w:tblCellMar>
            <w:top w:w="0" w:type="dxa"/>
            <w:left w:w="0" w:type="dxa"/>
            <w:bottom w:w="0" w:type="dxa"/>
            <w:right w:w="0" w:type="dxa"/>
          </w:tblCellMar>
        </w:tblPrEx>
        <w:trPr>
          <w:trHeight w:val="1235"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1BB3B68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1</w:t>
            </w:r>
          </w:p>
        </w:tc>
        <w:tc>
          <w:tcPr>
            <w:tcW w:w="9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E8101E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石灰石</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BFF485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val="0"/>
                <w:sz w:val="24"/>
                <w:szCs w:val="24"/>
                <w:lang w:val="en-US" w:eastAsia="zh-CN"/>
              </w:rPr>
              <w:t>粒度5-15mm、CaO&gt;50%</w:t>
            </w:r>
          </w:p>
        </w:tc>
        <w:tc>
          <w:tcPr>
            <w:tcW w:w="78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7A189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约 1800</w:t>
            </w: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8897E8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B5083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14:paraId="7383E1F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缺项报价无效</w:t>
            </w:r>
          </w:p>
        </w:tc>
      </w:tr>
      <w:tr w14:paraId="21A1E72D">
        <w:tblPrEx>
          <w:tblCellMar>
            <w:top w:w="0" w:type="dxa"/>
            <w:left w:w="0" w:type="dxa"/>
            <w:bottom w:w="0" w:type="dxa"/>
            <w:right w:w="0" w:type="dxa"/>
          </w:tblCellMar>
        </w:tblPrEx>
        <w:trPr>
          <w:trHeight w:val="1377"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BF90B8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2</w:t>
            </w:r>
          </w:p>
        </w:tc>
        <w:tc>
          <w:tcPr>
            <w:tcW w:w="9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59F843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石灰粉</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9E3E47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val="0"/>
                <w:sz w:val="24"/>
                <w:szCs w:val="24"/>
                <w:lang w:val="en-US" w:eastAsia="zh-CN"/>
              </w:rPr>
              <w:t>白色石粉，</w:t>
            </w:r>
            <w:r>
              <w:rPr>
                <w:rFonts w:hint="eastAsia" w:ascii="仿宋" w:hAnsi="仿宋" w:eastAsia="仿宋" w:cs="仿宋"/>
                <w:i w:val="0"/>
                <w:iCs w:val="0"/>
                <w:caps w:val="0"/>
                <w:color w:val="333333"/>
                <w:spacing w:val="0"/>
                <w:sz w:val="24"/>
                <w:szCs w:val="24"/>
                <w:shd w:val="clear" w:fill="FFFFFF"/>
              </w:rPr>
              <w:t>CaCo3</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95</w:t>
            </w:r>
            <w:r>
              <w:rPr>
                <w:rFonts w:hint="eastAsia" w:ascii="仿宋" w:hAnsi="仿宋" w:eastAsia="仿宋" w:cs="仿宋"/>
                <w:b w:val="0"/>
                <w:bCs w:val="0"/>
                <w:sz w:val="24"/>
                <w:szCs w:val="24"/>
              </w:rPr>
              <w:t>%，粒度为</w:t>
            </w:r>
            <w:r>
              <w:rPr>
                <w:rFonts w:hint="eastAsia" w:ascii="仿宋" w:hAnsi="仿宋" w:eastAsia="仿宋" w:cs="仿宋"/>
                <w:b w:val="0"/>
                <w:bCs w:val="0"/>
                <w:sz w:val="24"/>
                <w:szCs w:val="24"/>
                <w:lang w:val="en-US" w:eastAsia="zh-CN"/>
              </w:rPr>
              <w:t>100目</w:t>
            </w:r>
          </w:p>
        </w:tc>
        <w:tc>
          <w:tcPr>
            <w:tcW w:w="78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CDB119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约  180</w:t>
            </w: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1F744B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ABCD32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14:paraId="56FFF3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14:paraId="137C963D">
        <w:tblPrEx>
          <w:tblCellMar>
            <w:top w:w="0" w:type="dxa"/>
            <w:left w:w="0" w:type="dxa"/>
            <w:bottom w:w="0" w:type="dxa"/>
            <w:right w:w="0" w:type="dxa"/>
          </w:tblCellMar>
        </w:tblPrEx>
        <w:trPr>
          <w:trHeight w:val="1573" w:hRule="atLeast"/>
        </w:trPr>
        <w:tc>
          <w:tcPr>
            <w:tcW w:w="546" w:type="dxa"/>
            <w:vMerge w:val="restart"/>
            <w:tcBorders>
              <w:top w:val="single" w:color="auto" w:sz="4" w:space="0"/>
              <w:left w:val="single" w:color="auto" w:sz="4" w:space="0"/>
              <w:right w:val="single" w:color="auto" w:sz="4" w:space="0"/>
            </w:tcBorders>
            <w:shd w:val="clear" w:color="auto" w:fill="auto"/>
            <w:noWrap w:val="0"/>
            <w:tcMar>
              <w:top w:w="15" w:type="dxa"/>
              <w:left w:w="15" w:type="dxa"/>
              <w:right w:w="15" w:type="dxa"/>
            </w:tcMar>
            <w:vAlign w:val="center"/>
          </w:tcPr>
          <w:p w14:paraId="3FD16E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3</w:t>
            </w:r>
          </w:p>
        </w:tc>
        <w:tc>
          <w:tcPr>
            <w:tcW w:w="966"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14:paraId="5964754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大白粉</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DBD9A4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val="0"/>
                <w:sz w:val="24"/>
                <w:szCs w:val="24"/>
                <w:lang w:val="en-US" w:eastAsia="zh-CN"/>
              </w:rPr>
              <w:t>按</w:t>
            </w:r>
            <w:r>
              <w:rPr>
                <w:rFonts w:hint="eastAsia" w:ascii="仿宋" w:hAnsi="仿宋" w:eastAsia="仿宋" w:cs="仿宋"/>
                <w:b w:val="0"/>
                <w:bCs w:val="0"/>
                <w:i w:val="0"/>
                <w:iCs w:val="0"/>
                <w:caps w:val="0"/>
                <w:color w:val="333333"/>
                <w:spacing w:val="0"/>
                <w:sz w:val="24"/>
                <w:szCs w:val="24"/>
                <w:shd w:val="clear" w:fill="FFFFFF"/>
              </w:rPr>
              <w:t>HG/T 3249.1-2013</w:t>
            </w:r>
            <w:r>
              <w:rPr>
                <w:rFonts w:hint="eastAsia" w:ascii="仿宋" w:hAnsi="仿宋" w:eastAsia="仿宋" w:cs="仿宋"/>
                <w:b w:val="0"/>
                <w:bCs w:val="0"/>
                <w:i w:val="0"/>
                <w:iCs w:val="0"/>
                <w:caps w:val="0"/>
                <w:color w:val="333333"/>
                <w:spacing w:val="0"/>
                <w:sz w:val="24"/>
                <w:szCs w:val="24"/>
                <w:shd w:val="clear" w:fill="FFFFFF"/>
                <w:lang w:val="en-US" w:eastAsia="zh-CN"/>
              </w:rPr>
              <w:t>标准执行,</w:t>
            </w:r>
            <w:r>
              <w:rPr>
                <w:rFonts w:hint="eastAsia" w:ascii="仿宋" w:hAnsi="仿宋" w:eastAsia="仿宋" w:cs="仿宋"/>
                <w:b w:val="0"/>
                <w:bCs w:val="0"/>
                <w:sz w:val="24"/>
                <w:szCs w:val="24"/>
                <w:lang w:val="en-US" w:eastAsia="zh-CN"/>
              </w:rPr>
              <w:t>CaCO3≥96%,粒度为</w:t>
            </w:r>
            <w:r>
              <w:rPr>
                <w:rFonts w:hint="eastAsia" w:ascii="仿宋" w:hAnsi="仿宋" w:eastAsia="仿宋" w:cs="仿宋"/>
                <w:b w:val="0"/>
                <w:bCs w:val="0"/>
                <w:color w:val="auto"/>
                <w:sz w:val="24"/>
                <w:szCs w:val="24"/>
              </w:rPr>
              <w:t>325目</w:t>
            </w:r>
          </w:p>
        </w:tc>
        <w:tc>
          <w:tcPr>
            <w:tcW w:w="786"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14:paraId="06AFA8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约  480</w:t>
            </w: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14587D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F8E5A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14:paraId="6EF153A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14:paraId="1743288D">
        <w:tblPrEx>
          <w:tblCellMar>
            <w:top w:w="0" w:type="dxa"/>
            <w:left w:w="0" w:type="dxa"/>
            <w:bottom w:w="0" w:type="dxa"/>
            <w:right w:w="0" w:type="dxa"/>
          </w:tblCellMar>
        </w:tblPrEx>
        <w:trPr>
          <w:trHeight w:val="885" w:hRule="atLeast"/>
        </w:trPr>
        <w:tc>
          <w:tcPr>
            <w:tcW w:w="546" w:type="dxa"/>
            <w:vMerge w:val="continue"/>
            <w:tcBorders>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37191A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966"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0A6FBD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0451F4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val="0"/>
                <w:sz w:val="24"/>
                <w:szCs w:val="24"/>
                <w:lang w:val="en-US" w:eastAsia="zh-CN"/>
              </w:rPr>
              <w:t>按</w:t>
            </w:r>
            <w:r>
              <w:rPr>
                <w:rFonts w:hint="eastAsia" w:ascii="仿宋" w:hAnsi="仿宋" w:eastAsia="仿宋" w:cs="仿宋"/>
                <w:b w:val="0"/>
                <w:bCs w:val="0"/>
                <w:i w:val="0"/>
                <w:iCs w:val="0"/>
                <w:caps w:val="0"/>
                <w:color w:val="333333"/>
                <w:spacing w:val="0"/>
                <w:sz w:val="24"/>
                <w:szCs w:val="24"/>
                <w:shd w:val="clear" w:fill="FFFFFF"/>
              </w:rPr>
              <w:t>HG/T 3249.1-2013</w:t>
            </w:r>
            <w:r>
              <w:rPr>
                <w:rFonts w:hint="eastAsia" w:ascii="仿宋" w:hAnsi="仿宋" w:eastAsia="仿宋" w:cs="仿宋"/>
                <w:b w:val="0"/>
                <w:bCs w:val="0"/>
                <w:i w:val="0"/>
                <w:iCs w:val="0"/>
                <w:caps w:val="0"/>
                <w:color w:val="333333"/>
                <w:spacing w:val="0"/>
                <w:sz w:val="24"/>
                <w:szCs w:val="24"/>
                <w:shd w:val="clear" w:fill="FFFFFF"/>
                <w:lang w:val="en-US" w:eastAsia="zh-CN"/>
              </w:rPr>
              <w:t>标准执行,</w:t>
            </w:r>
            <w:r>
              <w:rPr>
                <w:rFonts w:hint="eastAsia" w:ascii="仿宋" w:hAnsi="仿宋" w:eastAsia="仿宋" w:cs="仿宋"/>
                <w:b w:val="0"/>
                <w:bCs w:val="0"/>
                <w:sz w:val="24"/>
                <w:szCs w:val="24"/>
                <w:lang w:val="en-US" w:eastAsia="zh-CN"/>
              </w:rPr>
              <w:t>CaCO3≥96%,</w:t>
            </w:r>
            <w:r>
              <w:rPr>
                <w:rFonts w:hint="eastAsia" w:ascii="仿宋" w:hAnsi="仿宋" w:eastAsia="仿宋" w:cs="仿宋"/>
                <w:b w:val="0"/>
                <w:bCs w:val="0"/>
                <w:color w:val="auto"/>
                <w:sz w:val="24"/>
                <w:szCs w:val="24"/>
                <w:lang w:val="en-US" w:eastAsia="zh-CN"/>
              </w:rPr>
              <w:t>100目筛上粒度占17%-20</w:t>
            </w:r>
            <w:r>
              <w:rPr>
                <w:rFonts w:hint="eastAsia" w:ascii="仿宋" w:hAnsi="仿宋" w:eastAsia="仿宋" w:cs="仿宋"/>
                <w:b w:val="0"/>
                <w:bCs w:val="0"/>
                <w:color w:val="auto"/>
                <w:sz w:val="28"/>
                <w:szCs w:val="28"/>
                <w:lang w:val="en-US" w:eastAsia="zh-CN"/>
              </w:rPr>
              <w:t>%</w:t>
            </w:r>
          </w:p>
        </w:tc>
        <w:tc>
          <w:tcPr>
            <w:tcW w:w="786"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6D603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9B150F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7E7B81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961C7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14:paraId="661876AD">
        <w:tblPrEx>
          <w:tblCellMar>
            <w:top w:w="0" w:type="dxa"/>
            <w:left w:w="0" w:type="dxa"/>
            <w:bottom w:w="0" w:type="dxa"/>
            <w:right w:w="0" w:type="dxa"/>
          </w:tblCellMar>
        </w:tblPrEx>
        <w:trPr>
          <w:trHeight w:val="612" w:hRule="atLeast"/>
        </w:trPr>
        <w:tc>
          <w:tcPr>
            <w:tcW w:w="1512" w:type="dxa"/>
            <w:gridSpan w:val="2"/>
            <w:tcBorders>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554120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合计</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7FDEC8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4"/>
                <w:szCs w:val="24"/>
                <w:lang w:val="en-US" w:eastAsia="zh-CN"/>
              </w:rPr>
            </w:pPr>
          </w:p>
        </w:tc>
        <w:tc>
          <w:tcPr>
            <w:tcW w:w="786" w:type="dxa"/>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A9BBF4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787F39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EF6385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D8920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14:paraId="0005D221">
        <w:tblPrEx>
          <w:tblCellMar>
            <w:top w:w="0" w:type="dxa"/>
            <w:left w:w="0" w:type="dxa"/>
            <w:bottom w:w="0" w:type="dxa"/>
            <w:right w:w="0" w:type="dxa"/>
          </w:tblCellMar>
        </w:tblPrEx>
        <w:trPr>
          <w:trHeight w:val="671" w:hRule="atLeast"/>
        </w:trPr>
        <w:tc>
          <w:tcPr>
            <w:tcW w:w="8736" w:type="dxa"/>
            <w:gridSpan w:val="7"/>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7C2CA2B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i w:val="0"/>
                <w:color w:val="000000"/>
                <w:sz w:val="28"/>
                <w:szCs w:val="28"/>
                <w:u w:val="none"/>
                <w:lang w:val="en-US" w:eastAsia="zh-CN"/>
              </w:rPr>
              <w:t>价格</w:t>
            </w:r>
            <w:r>
              <w:rPr>
                <w:rFonts w:hint="eastAsia" w:ascii="仿宋" w:hAnsi="仿宋" w:eastAsia="仿宋" w:cs="仿宋"/>
                <w:b w:val="0"/>
                <w:bCs/>
                <w:color w:val="auto"/>
                <w:sz w:val="28"/>
                <w:szCs w:val="28"/>
                <w:lang w:eastAsia="zh-CN"/>
              </w:rPr>
              <w:t>响应有效期：</w:t>
            </w:r>
            <w:r>
              <w:rPr>
                <w:rFonts w:hint="eastAsia" w:ascii="仿宋" w:hAnsi="仿宋" w:eastAsia="仿宋" w:cs="仿宋"/>
                <w:b w:val="0"/>
                <w:bCs/>
                <w:color w:val="auto"/>
                <w:sz w:val="28"/>
                <w:szCs w:val="28"/>
              </w:rPr>
              <w:t>从提交</w:t>
            </w:r>
            <w:r>
              <w:rPr>
                <w:rFonts w:hint="eastAsia" w:ascii="仿宋" w:hAnsi="仿宋" w:eastAsia="仿宋" w:cs="仿宋"/>
                <w:b w:val="0"/>
                <w:bCs/>
                <w:color w:val="auto"/>
                <w:sz w:val="28"/>
                <w:szCs w:val="28"/>
                <w:lang w:val="en-US" w:eastAsia="zh-CN"/>
              </w:rPr>
              <w:t>报价单</w:t>
            </w:r>
            <w:r>
              <w:rPr>
                <w:rFonts w:hint="eastAsia" w:ascii="仿宋" w:hAnsi="仿宋" w:eastAsia="仿宋" w:cs="仿宋"/>
                <w:b w:val="0"/>
                <w:bCs/>
                <w:color w:val="auto"/>
                <w:sz w:val="28"/>
                <w:szCs w:val="28"/>
              </w:rPr>
              <w:t>之日起</w:t>
            </w:r>
            <w:r>
              <w:rPr>
                <w:rFonts w:hint="eastAsia" w:ascii="仿宋" w:hAnsi="仿宋" w:eastAsia="仿宋" w:cs="仿宋"/>
                <w:b w:val="0"/>
                <w:bCs/>
                <w:color w:val="auto"/>
                <w:sz w:val="28"/>
                <w:szCs w:val="28"/>
                <w:lang w:val="en-US" w:eastAsia="zh-CN"/>
              </w:rPr>
              <w:t>180</w:t>
            </w:r>
            <w:r>
              <w:rPr>
                <w:rFonts w:hint="eastAsia" w:ascii="仿宋" w:hAnsi="仿宋" w:eastAsia="仿宋" w:cs="仿宋"/>
                <w:b w:val="0"/>
                <w:bCs/>
                <w:color w:val="auto"/>
                <w:sz w:val="28"/>
                <w:szCs w:val="28"/>
              </w:rPr>
              <w:t>天</w:t>
            </w:r>
            <w:r>
              <w:rPr>
                <w:rFonts w:hint="eastAsia" w:ascii="仿宋" w:hAnsi="仿宋" w:eastAsia="仿宋" w:cs="仿宋"/>
                <w:b w:val="0"/>
                <w:bCs/>
                <w:color w:val="auto"/>
                <w:sz w:val="28"/>
                <w:szCs w:val="28"/>
                <w:lang w:val="en-US" w:eastAsia="zh-CN"/>
              </w:rPr>
              <w:t>内</w:t>
            </w:r>
            <w:r>
              <w:rPr>
                <w:rFonts w:hint="eastAsia" w:ascii="仿宋" w:hAnsi="仿宋" w:eastAsia="仿宋" w:cs="仿宋"/>
                <w:b w:val="0"/>
                <w:bCs/>
                <w:color w:val="auto"/>
                <w:sz w:val="28"/>
                <w:szCs w:val="28"/>
                <w:lang w:eastAsia="zh-CN"/>
              </w:rPr>
              <w:t>。</w:t>
            </w:r>
          </w:p>
        </w:tc>
      </w:tr>
    </w:tbl>
    <w:p w14:paraId="047AE7D3">
      <w:pPr>
        <w:bidi w:val="0"/>
        <w:ind w:firstLine="3000" w:firstLineChars="1000"/>
        <w:jc w:val="left"/>
        <w:rPr>
          <w:rFonts w:hint="eastAsia" w:ascii="Times New Roman" w:hAnsi="Times New Roman"/>
          <w:color w:val="auto"/>
          <w:kern w:val="0"/>
          <w:sz w:val="30"/>
          <w:szCs w:val="30"/>
          <w:lang w:val="en-US" w:eastAsia="zh-CN"/>
        </w:rPr>
      </w:pPr>
    </w:p>
    <w:p w14:paraId="0A89F263">
      <w:pPr>
        <w:bidi w:val="0"/>
        <w:ind w:firstLine="3000" w:firstLineChars="1000"/>
        <w:jc w:val="left"/>
        <w:rPr>
          <w:rFonts w:hint="eastAsia" w:ascii="Times New Roman" w:hAnsi="Times New Roman"/>
          <w:color w:val="auto"/>
          <w:kern w:val="0"/>
          <w:sz w:val="30"/>
          <w:szCs w:val="30"/>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14:paraId="7CC4BA98">
      <w:pPr>
        <w:pStyle w:val="2"/>
        <w:pageBreakBefore w:val="0"/>
        <w:kinsoku/>
        <w:wordWrap/>
        <w:overflowPunct/>
        <w:topLinePunct w:val="0"/>
        <w:autoSpaceDE/>
        <w:autoSpaceDN/>
        <w:bidi w:val="0"/>
        <w:adjustRightInd/>
        <w:snapToGrid/>
        <w:spacing w:after="0" w:line="320" w:lineRule="exact"/>
        <w:ind w:firstLine="5100" w:firstLineChars="17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6B410E95">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4F5C2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0A864C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5ED560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FB82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0F52EC6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4F932AB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27779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7E1683E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D071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1431F18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1F3284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8F6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6694FC5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12D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65D127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2C7A30B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87BB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49DECFE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D09D6D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36F880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5560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0312DE9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D6C3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4BCF8E8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4F8FBA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2C05BA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1AA1F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5C7DA7C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9351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680B6D3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54AA9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3BE2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627D4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0309E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60952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CD2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4DD458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5E1DEAE">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16B16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506B3FD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2ADA70D8">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E5E2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27D2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2FE407E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E5A3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55C7AC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2CD2EBF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E813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6D0E2F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7E6CB1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BB75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010F547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742F29D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1C9A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6B809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45BF39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5B979975">
      <w:pPr>
        <w:spacing w:line="360" w:lineRule="auto"/>
        <w:rPr>
          <w:rFonts w:hint="eastAsia" w:ascii="宋体" w:hAnsi="宋体" w:eastAsia="宋体" w:cs="宋体"/>
          <w:color w:val="auto"/>
          <w:sz w:val="24"/>
          <w:szCs w:val="24"/>
        </w:rPr>
      </w:pPr>
    </w:p>
    <w:p w14:paraId="26B36AF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1106795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3CAF74CE">
      <w:pPr>
        <w:rPr>
          <w:b/>
          <w:color w:val="auto"/>
          <w:sz w:val="28"/>
          <w:szCs w:val="28"/>
        </w:rPr>
      </w:pPr>
      <w:r>
        <w:rPr>
          <w:rFonts w:hint="eastAsia" w:ascii="宋体" w:hAnsi="宋体" w:eastAsia="宋体" w:cs="宋体"/>
          <w:color w:val="auto"/>
          <w:sz w:val="24"/>
          <w:szCs w:val="24"/>
        </w:rPr>
        <w:br w:type="page"/>
      </w:r>
    </w:p>
    <w:p w14:paraId="1E03494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DE24B6A">
      <w:pPr>
        <w:spacing w:line="440" w:lineRule="exact"/>
        <w:ind w:firstLine="643" w:firstLineChars="200"/>
        <w:jc w:val="left"/>
        <w:rPr>
          <w:rFonts w:hint="eastAsia" w:ascii="仿宋" w:hAnsi="仿宋" w:eastAsia="仿宋" w:cs="仿宋"/>
          <w:b/>
          <w:color w:val="auto"/>
          <w:sz w:val="32"/>
          <w:szCs w:val="32"/>
          <w:u w:val="single"/>
        </w:rPr>
      </w:pPr>
    </w:p>
    <w:p w14:paraId="2B970C3D">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265D498D">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0698715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1D3ADFE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721738F3">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3A3392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4D61CA6">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3E3DFD9A">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102F49E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47B0D788">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7A60677C">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567C8E6">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307B77B0">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5C0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49BBCF7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6CFCDEC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BDC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695999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319F78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84F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058171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9F5744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F48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631785F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64BC970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1DE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4EF6E17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353569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3446CD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493F8B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B0AC29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E70FB3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D93D11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DCAA13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C7F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0DF90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7B78209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5B6DE60">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E11C952">
      <w:pPr>
        <w:spacing w:line="440" w:lineRule="exact"/>
        <w:ind w:firstLine="480" w:firstLineChars="200"/>
        <w:rPr>
          <w:color w:val="auto"/>
          <w:sz w:val="24"/>
          <w:szCs w:val="24"/>
        </w:rPr>
      </w:pPr>
    </w:p>
    <w:p w14:paraId="633B13F4">
      <w:pPr>
        <w:spacing w:line="440" w:lineRule="exact"/>
        <w:rPr>
          <w:rFonts w:ascii="Times New Roman" w:hAnsi="Times New Roman"/>
          <w:color w:val="auto"/>
        </w:rPr>
      </w:pPr>
    </w:p>
    <w:p w14:paraId="5D503A18">
      <w:pPr>
        <w:spacing w:line="440" w:lineRule="exact"/>
        <w:rPr>
          <w:rFonts w:ascii="Times New Roman" w:hAnsi="Times New Roman"/>
          <w:color w:val="auto"/>
        </w:rPr>
      </w:pPr>
    </w:p>
    <w:p w14:paraId="725FFFD9">
      <w:pPr>
        <w:topLinePunct/>
        <w:spacing w:line="440" w:lineRule="exact"/>
        <w:rPr>
          <w:rFonts w:ascii="Times New Roman" w:hAnsi="Times New Roman"/>
          <w:color w:val="auto"/>
        </w:rPr>
      </w:pPr>
      <w:r>
        <w:rPr>
          <w:rFonts w:ascii="Times New Roman" w:hAnsi="Times New Roman"/>
          <w:color w:val="auto"/>
        </w:rPr>
        <w:br w:type="page"/>
      </w:r>
    </w:p>
    <w:p w14:paraId="2A4A1199">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774493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B79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645D73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39DB2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1744356D">
      <w:pPr>
        <w:rPr>
          <w:rFonts w:hint="eastAsia" w:ascii="Times New Roman" w:hAnsi="Times New Roman"/>
          <w:color w:val="auto"/>
        </w:rPr>
      </w:pPr>
    </w:p>
    <w:p w14:paraId="3F18434A">
      <w:pPr>
        <w:spacing w:line="440" w:lineRule="exact"/>
        <w:rPr>
          <w:rFonts w:hint="default" w:ascii="Times New Roman" w:eastAsiaTheme="minorEastAsia"/>
          <w:b/>
          <w:bCs/>
          <w:color w:val="auto"/>
          <w:sz w:val="32"/>
          <w:szCs w:val="32"/>
          <w:lang w:val="en-US" w:eastAsia="zh-CN"/>
        </w:rPr>
      </w:pPr>
      <w:bookmarkStart w:id="208" w:name="_Toc504488783"/>
      <w:bookmarkStart w:id="209" w:name="_Toc22199"/>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6761F0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2BAAD1D">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3A206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44BDA771">
      <w:pPr>
        <w:rPr>
          <w:rFonts w:hint="eastAsia"/>
          <w:lang w:val="en-US" w:eastAsia="zh-CN"/>
        </w:rPr>
      </w:pPr>
    </w:p>
    <w:p w14:paraId="4C651565">
      <w:pPr>
        <w:pStyle w:val="2"/>
        <w:spacing w:line="400" w:lineRule="exact"/>
        <w:jc w:val="both"/>
        <w:rPr>
          <w:rFonts w:hint="eastAsia" w:ascii="仿宋" w:hAnsi="仿宋" w:eastAsia="仿宋" w:cs="仿宋"/>
          <w:color w:val="auto"/>
          <w:sz w:val="32"/>
          <w:szCs w:val="32"/>
          <w:lang w:val="en-US" w:eastAsia="zh-CN"/>
        </w:rPr>
      </w:pPr>
    </w:p>
    <w:p w14:paraId="573B36A9">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627F8121">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172ED7C3">
      <w:pPr>
        <w:rPr>
          <w:rFonts w:hint="eastAsia" w:ascii="Times New Roman" w:hAnsi="Times New Roman" w:eastAsia="黑体" w:cs="Times New Roman"/>
          <w:b/>
          <w:color w:val="auto"/>
          <w:kern w:val="2"/>
          <w:sz w:val="32"/>
          <w:szCs w:val="20"/>
          <w:lang w:val="en-US" w:eastAsia="zh-CN" w:bidi="ar-SA"/>
        </w:rPr>
      </w:pPr>
    </w:p>
    <w:p w14:paraId="074488F2">
      <w:pPr>
        <w:jc w:val="center"/>
        <w:rPr>
          <w:color w:val="auto"/>
        </w:rPr>
      </w:pPr>
    </w:p>
    <w:p w14:paraId="4DCC4D38">
      <w:pPr>
        <w:rPr>
          <w:color w:val="auto"/>
        </w:rPr>
      </w:pPr>
    </w:p>
    <w:p w14:paraId="220A2B82">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24F5FE9">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74ABC32C">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637E88B5">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100403FD"/>
    <w:p w14:paraId="11567D26"/>
    <w:p w14:paraId="15FFE438"/>
    <w:p w14:paraId="2D095EEF"/>
    <w:p w14:paraId="145623D0"/>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378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B8A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9EB8A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429F">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536C04DA"/>
    <w:rsid w:val="109F7270"/>
    <w:rsid w:val="153F5336"/>
    <w:rsid w:val="25EC26A9"/>
    <w:rsid w:val="2F316CA6"/>
    <w:rsid w:val="2FAC6054"/>
    <w:rsid w:val="30FA72C6"/>
    <w:rsid w:val="4B20277B"/>
    <w:rsid w:val="536C04DA"/>
    <w:rsid w:val="55983839"/>
    <w:rsid w:val="66FC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autoRedefine/>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7704</Words>
  <Characters>8016</Characters>
  <Lines>0</Lines>
  <Paragraphs>0</Paragraphs>
  <TotalTime>6</TotalTime>
  <ScaleCrop>false</ScaleCrop>
  <LinksUpToDate>false</LinksUpToDate>
  <CharactersWithSpaces>8523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2025-12-03T08:06:00Z</dcterms:created>
  <dc:creator>瞬间无语</dc:creator>
  <cp:lastModifiedBy>瞬间无语</cp:lastModifiedBy>
  <cp:lastPrinted>2026-06-11T06:06:00Z</cp:lastPrinted>
  <dcterms:modified xsi:type="dcterms:W3CDTF">2026-06-16T07:00:29Z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22322736CD53419ABCA9F8FD01F46985_11</vt:lpwstr>
  </property>
  <property fmtid="{D5CDD505-2E9C-101B-9397-08002B2CF9AE}" pid="4" name="KSOTemplateDocerSaveRecord">
    <vt:lpwstr>eyJoZGlkIjoiYzJmOTZiODQzYWJiMjZmMWQzZGNhNWY0NzQyMjUwYzQiLCJ1c2VySWQiOiI1MjE0ODc1ODYifQ==</vt:lpwstr>
  </property>
</Properties>
</file>