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04304">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80" w:lineRule="exact"/>
        <w:ind w:left="0" w:firstLine="0"/>
        <w:jc w:val="center"/>
        <w:textAlignment w:val="auto"/>
        <w:rPr>
          <w:rStyle w:val="12"/>
          <w:rFonts w:hint="eastAsia" w:ascii="仿宋" w:hAnsi="仿宋" w:eastAsia="仿宋" w:cs="仿宋"/>
          <w:b/>
          <w:bCs w:val="0"/>
          <w:i w:val="0"/>
          <w:iCs w:val="0"/>
          <w:caps w:val="0"/>
          <w:color w:val="000000"/>
          <w:spacing w:val="0"/>
          <w:sz w:val="36"/>
          <w:szCs w:val="36"/>
        </w:rPr>
      </w:pPr>
      <w:r>
        <w:rPr>
          <w:rStyle w:val="12"/>
          <w:rFonts w:hint="eastAsia" w:ascii="仿宋" w:hAnsi="仿宋" w:eastAsia="仿宋" w:cs="仿宋"/>
          <w:b/>
          <w:bCs w:val="0"/>
          <w:i w:val="0"/>
          <w:iCs w:val="0"/>
          <w:caps w:val="0"/>
          <w:color w:val="000000"/>
          <w:spacing w:val="0"/>
          <w:sz w:val="36"/>
          <w:szCs w:val="36"/>
          <w:lang w:val="en-US" w:eastAsia="zh-CN"/>
        </w:rPr>
        <w:t>陕</w:t>
      </w:r>
      <w:r>
        <w:rPr>
          <w:rStyle w:val="12"/>
          <w:rFonts w:hint="eastAsia" w:ascii="仿宋" w:hAnsi="仿宋" w:eastAsia="仿宋" w:cs="仿宋"/>
          <w:b/>
          <w:bCs w:val="0"/>
          <w:i w:val="0"/>
          <w:iCs w:val="0"/>
          <w:caps w:val="0"/>
          <w:color w:val="000000"/>
          <w:spacing w:val="0"/>
          <w:sz w:val="36"/>
          <w:szCs w:val="36"/>
        </w:rPr>
        <w:t>西锌业有限公司</w:t>
      </w:r>
    </w:p>
    <w:p w14:paraId="50975ACF">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仿宋" w:hAnsi="仿宋" w:eastAsia="仿宋" w:cs="仿宋"/>
          <w:b/>
          <w:bCs w:val="0"/>
          <w:i w:val="0"/>
          <w:iCs w:val="0"/>
          <w:caps w:val="0"/>
          <w:color w:val="000000"/>
          <w:spacing w:val="0"/>
          <w:sz w:val="36"/>
          <w:szCs w:val="36"/>
          <w:lang w:val="en-US" w:eastAsia="zh-CN"/>
        </w:rPr>
      </w:pPr>
      <w:r>
        <w:rPr>
          <w:rStyle w:val="12"/>
          <w:rFonts w:hint="eastAsia" w:ascii="仿宋" w:hAnsi="仿宋" w:eastAsia="仿宋" w:cs="仿宋"/>
          <w:b/>
          <w:bCs w:val="0"/>
          <w:i w:val="0"/>
          <w:iCs w:val="0"/>
          <w:caps w:val="0"/>
          <w:color w:val="000000"/>
          <w:spacing w:val="0"/>
          <w:sz w:val="32"/>
          <w:szCs w:val="32"/>
          <w:lang w:val="en-US" w:eastAsia="zh-CN"/>
        </w:rPr>
        <w:t>2026年下半年乙炔气、高纯氩气、氩气等二次询比采购文件</w:t>
      </w:r>
    </w:p>
    <w:p w14:paraId="259F4E3E">
      <w:pPr>
        <w:keepNext w:val="0"/>
        <w:keepLines w:val="0"/>
        <w:pageBreakBefore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
          <w:bCs w:val="0"/>
          <w:i w:val="0"/>
          <w:iCs w:val="0"/>
          <w:caps w:val="0"/>
          <w:color w:val="000000"/>
          <w:spacing w:val="0"/>
          <w:sz w:val="36"/>
          <w:szCs w:val="36"/>
        </w:rPr>
      </w:pPr>
    </w:p>
    <w:p w14:paraId="7A61F707">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w:t>
      </w:r>
      <w:r>
        <w:rPr>
          <w:rFonts w:hint="eastAsia" w:ascii="仿宋" w:hAnsi="仿宋" w:eastAsia="仿宋" w:cs="仿宋"/>
          <w:b w:val="0"/>
          <w:bCs w:val="0"/>
          <w:sz w:val="28"/>
          <w:szCs w:val="28"/>
          <w:lang w:val="en-US" w:eastAsia="zh-CN"/>
        </w:rPr>
        <w:t>工业用乙炔气、氩气、高纯氩气、高纯液氩等若干气体</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5606546A">
      <w:pPr>
        <w:pStyle w:val="2"/>
        <w:pageBreakBefore w:val="0"/>
        <w:widowControl w:val="0"/>
        <w:numPr>
          <w:ilvl w:val="0"/>
          <w:numId w:val="0"/>
        </w:numPr>
        <w:kinsoku/>
        <w:wordWrap/>
        <w:overflowPunct/>
        <w:topLinePunct w:val="0"/>
        <w:autoSpaceDE/>
        <w:autoSpaceDN/>
        <w:bidi w:val="0"/>
        <w:snapToGrid/>
        <w:spacing w:before="0" w:after="0" w:line="420" w:lineRule="exact"/>
        <w:ind w:firstLine="562" w:firstLineChars="200"/>
        <w:jc w:val="both"/>
        <w:textAlignment w:val="auto"/>
        <w:rPr>
          <w:rFonts w:hint="eastAsia" w:ascii="仿宋" w:hAnsi="仿宋" w:eastAsia="仿宋" w:cs="仿宋"/>
          <w:b/>
          <w:bCs/>
          <w:color w:val="auto"/>
          <w:sz w:val="28"/>
          <w:szCs w:val="28"/>
          <w:lang w:val="en-US"/>
        </w:rPr>
      </w:pPr>
      <w:bookmarkStart w:id="0" w:name="_Toc14440"/>
      <w:bookmarkStart w:id="1" w:name="_Toc20230"/>
      <w:bookmarkStart w:id="2" w:name="_Toc4593"/>
      <w:bookmarkStart w:id="3" w:name="_Toc33795775"/>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2045EFB0">
      <w:pPr>
        <w:pStyle w:val="2"/>
        <w:pageBreakBefore w:val="0"/>
        <w:widowControl w:val="0"/>
        <w:numPr>
          <w:ilvl w:val="0"/>
          <w:numId w:val="0"/>
        </w:numPr>
        <w:kinsoku/>
        <w:wordWrap/>
        <w:overflowPunct/>
        <w:topLinePunct w:val="0"/>
        <w:autoSpaceDE/>
        <w:autoSpaceDN/>
        <w:bidi w:val="0"/>
        <w:snapToGrid/>
        <w:spacing w:before="0" w:after="0" w:line="420" w:lineRule="exact"/>
        <w:ind w:firstLine="280" w:firstLineChars="1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5B19303E">
      <w:pPr>
        <w:pageBreakBefore w:val="0"/>
        <w:widowControl w:val="0"/>
        <w:kinsoku/>
        <w:wordWrap/>
        <w:overflowPunct/>
        <w:topLinePunct w:val="0"/>
        <w:autoSpaceDE/>
        <w:autoSpaceDN/>
        <w:bidi w:val="0"/>
        <w:snapToGrid/>
        <w:spacing w:line="420"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11471"/>
      <w:bookmarkStart w:id="5" w:name="_Toc7037"/>
      <w:bookmarkStart w:id="6" w:name="_Toc33795776"/>
      <w:bookmarkStart w:id="7" w:name="_Toc14565"/>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2026年后半年</w:t>
      </w:r>
      <w:r>
        <w:rPr>
          <w:rFonts w:hint="eastAsia" w:ascii="仿宋" w:hAnsi="仿宋" w:eastAsia="仿宋" w:cs="仿宋"/>
          <w:b w:val="0"/>
          <w:bCs w:val="0"/>
          <w:sz w:val="28"/>
          <w:szCs w:val="28"/>
          <w:lang w:val="en-US" w:eastAsia="zh-CN"/>
        </w:rPr>
        <w:t>乙炔气、氩气、高纯氩气、高纯液氩等</w:t>
      </w:r>
      <w:r>
        <w:rPr>
          <w:rFonts w:hint="eastAsia" w:ascii="仿宋" w:hAnsi="仿宋" w:eastAsia="仿宋" w:cs="仿宋"/>
          <w:color w:val="auto"/>
          <w:sz w:val="28"/>
          <w:szCs w:val="28"/>
          <w:lang w:val="en-US" w:eastAsia="zh-CN"/>
        </w:rPr>
        <w:t>采购项目</w:t>
      </w:r>
      <w:bookmarkEnd w:id="4"/>
      <w:bookmarkEnd w:id="5"/>
      <w:bookmarkEnd w:id="6"/>
      <w:bookmarkEnd w:id="7"/>
      <w:r>
        <w:rPr>
          <w:rFonts w:hint="eastAsia" w:ascii="仿宋" w:hAnsi="仿宋" w:eastAsia="仿宋" w:cs="仿宋"/>
          <w:color w:val="auto"/>
          <w:sz w:val="28"/>
          <w:szCs w:val="28"/>
          <w:lang w:val="en-US" w:eastAsia="zh-CN"/>
        </w:rPr>
        <w:t>。</w:t>
      </w:r>
    </w:p>
    <w:p w14:paraId="10087D92">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2026年 6月 30日前到货。在此期间，如遇采购人检修、减产、生产工艺调整等，采购人根据实际情况适时调整采购量。</w:t>
      </w:r>
    </w:p>
    <w:p w14:paraId="5FA185D3">
      <w:pPr>
        <w:keepNext w:val="0"/>
        <w:keepLines w:val="0"/>
        <w:pageBreakBefore w:val="0"/>
        <w:widowControl w:val="0"/>
        <w:kinsoku/>
        <w:wordWrap/>
        <w:overflowPunct/>
        <w:topLinePunct w:val="0"/>
        <w:autoSpaceDE/>
        <w:autoSpaceDN/>
        <w:bidi w:val="0"/>
        <w:adjustRightInd/>
        <w:snapToGrid/>
        <w:spacing w:line="420" w:lineRule="exact"/>
        <w:ind w:firstLine="280" w:firstLineChars="10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color w:val="auto"/>
          <w:sz w:val="28"/>
          <w:szCs w:val="28"/>
          <w:lang w:val="en-US" w:eastAsia="zh-CN"/>
        </w:rPr>
        <w:t>（四）交货地点：采</w:t>
      </w:r>
      <w:r>
        <w:rPr>
          <w:rFonts w:hint="eastAsia" w:ascii="仿宋" w:hAnsi="仿宋" w:eastAsia="仿宋" w:cs="仿宋"/>
          <w:sz w:val="28"/>
          <w:szCs w:val="28"/>
        </w:rPr>
        <w:t>购方</w:t>
      </w:r>
      <w:r>
        <w:rPr>
          <w:rFonts w:hint="eastAsia" w:ascii="仿宋" w:hAnsi="仿宋" w:eastAsia="仿宋" w:cs="仿宋"/>
          <w:sz w:val="28"/>
          <w:szCs w:val="28"/>
          <w:lang w:eastAsia="zh-CN"/>
        </w:rPr>
        <w:t>公司的</w:t>
      </w:r>
      <w:r>
        <w:rPr>
          <w:rFonts w:hint="eastAsia" w:ascii="仿宋" w:hAnsi="仿宋" w:eastAsia="仿宋" w:cs="仿宋"/>
          <w:sz w:val="28"/>
          <w:szCs w:val="28"/>
          <w:lang w:val="en-US" w:eastAsia="zh-CN"/>
        </w:rPr>
        <w:t>气体</w:t>
      </w:r>
      <w:r>
        <w:rPr>
          <w:rFonts w:hint="eastAsia" w:ascii="仿宋" w:hAnsi="仿宋" w:eastAsia="仿宋" w:cs="仿宋"/>
          <w:sz w:val="28"/>
          <w:szCs w:val="28"/>
          <w:lang w:eastAsia="zh-CN"/>
        </w:rPr>
        <w:t>库房，</w:t>
      </w:r>
      <w:r>
        <w:rPr>
          <w:rFonts w:hint="eastAsia" w:ascii="仿宋" w:hAnsi="仿宋" w:eastAsia="仿宋" w:cs="仿宋"/>
          <w:b w:val="0"/>
          <w:bCs w:val="0"/>
          <w:sz w:val="28"/>
          <w:szCs w:val="28"/>
          <w:lang w:val="en-US" w:eastAsia="zh-CN"/>
        </w:rPr>
        <w:t>交货时必须提供发货清单、质检单、合格证</w:t>
      </w:r>
      <w:r>
        <w:rPr>
          <w:rFonts w:hint="eastAsia" w:ascii="仿宋" w:hAnsi="仿宋" w:eastAsia="仿宋" w:cs="仿宋"/>
          <w:b w:val="0"/>
          <w:bCs w:val="0"/>
          <w:color w:val="auto"/>
          <w:sz w:val="28"/>
          <w:szCs w:val="28"/>
          <w:lang w:val="en-US" w:eastAsia="zh-CN"/>
        </w:rPr>
        <w:t>。</w:t>
      </w:r>
    </w:p>
    <w:p w14:paraId="5FF6932E">
      <w:pPr>
        <w:keepNext w:val="0"/>
        <w:keepLines w:val="0"/>
        <w:pageBreakBefore w:val="0"/>
        <w:numPr>
          <w:ilvl w:val="0"/>
          <w:numId w:val="0"/>
        </w:numPr>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（五）数量：满足采购人生产需求，具体采购量以采购人每月需求订单为准。</w:t>
      </w:r>
      <w:r>
        <w:rPr>
          <w:rFonts w:hint="eastAsia" w:ascii="仿宋" w:hAnsi="仿宋" w:eastAsia="仿宋" w:cs="仿宋"/>
          <w:b w:val="0"/>
          <w:bCs w:val="0"/>
          <w:sz w:val="28"/>
          <w:szCs w:val="28"/>
          <w:lang w:val="en-US" w:eastAsia="zh-CN"/>
        </w:rPr>
        <w:t xml:space="preserve"> </w:t>
      </w:r>
    </w:p>
    <w:p w14:paraId="2AC91669">
      <w:pPr>
        <w:keepNext w:val="0"/>
        <w:keepLines w:val="0"/>
        <w:pageBreakBefore w:val="0"/>
        <w:numPr>
          <w:ilvl w:val="0"/>
          <w:numId w:val="0"/>
        </w:numPr>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14:paraId="42DF2DF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val="0"/>
          <w:color w:val="auto"/>
          <w:sz w:val="28"/>
          <w:szCs w:val="28"/>
          <w:highlight w:val="none"/>
          <w:lang w:val="en-US" w:eastAsia="zh-CN"/>
        </w:rPr>
        <w:t>1</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val="0"/>
          <w:bCs/>
          <w:sz w:val="28"/>
          <w:szCs w:val="28"/>
        </w:rPr>
        <w:t>乙炔气按国家标准GB6819-2004执行,每瓶溶解乙炔的乙炔气充装量（净含量）不低于5.0Kg（指40L型气瓶），大于7.0Kg时，按国标关于超大充装量时应采取的措施执行，充装后瓶内压力符合国家标准要求</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乙炔气</w:t>
      </w:r>
      <w:r>
        <w:rPr>
          <w:rFonts w:hint="eastAsia" w:ascii="仿宋" w:hAnsi="仿宋" w:eastAsia="仿宋" w:cs="仿宋"/>
          <w:b w:val="0"/>
          <w:bCs/>
          <w:sz w:val="28"/>
          <w:szCs w:val="28"/>
        </w:rPr>
        <w:t xml:space="preserve">的生产、填充、储运必须符合国家对危险货物的相关安全管理和要求。 </w:t>
      </w:r>
    </w:p>
    <w:p w14:paraId="42ADF71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rPr>
        <w:t>氩气</w:t>
      </w:r>
      <w:r>
        <w:rPr>
          <w:rFonts w:hint="eastAsia" w:ascii="仿宋" w:hAnsi="仿宋" w:eastAsia="仿宋" w:cs="仿宋"/>
          <w:b w:val="0"/>
          <w:bCs/>
          <w:sz w:val="28"/>
          <w:szCs w:val="28"/>
          <w:lang w:val="en-US" w:eastAsia="zh-CN"/>
        </w:rPr>
        <w:t>按国家标准GB/T4842-2017执行</w:t>
      </w:r>
      <w:r>
        <w:rPr>
          <w:rFonts w:hint="eastAsia" w:ascii="仿宋" w:hAnsi="仿宋" w:eastAsia="仿宋" w:cs="仿宋"/>
          <w:b w:val="0"/>
          <w:bCs/>
          <w:sz w:val="28"/>
          <w:szCs w:val="28"/>
        </w:rPr>
        <w:t>，气瓶颜色标记符合</w:t>
      </w:r>
      <w:r>
        <w:rPr>
          <w:rFonts w:hint="eastAsia" w:ascii="仿宋" w:hAnsi="仿宋" w:eastAsia="仿宋" w:cs="仿宋"/>
          <w:b w:val="0"/>
          <w:bCs/>
          <w:sz w:val="28"/>
          <w:szCs w:val="28"/>
          <w:lang w:val="en-US" w:eastAsia="zh-CN"/>
        </w:rPr>
        <w:t>国标</w:t>
      </w:r>
      <w:r>
        <w:rPr>
          <w:rFonts w:hint="eastAsia" w:ascii="仿宋" w:hAnsi="仿宋" w:eastAsia="仿宋" w:cs="仿宋"/>
          <w:b w:val="0"/>
          <w:bCs/>
          <w:sz w:val="28"/>
          <w:szCs w:val="28"/>
        </w:rPr>
        <w:t>规定，瓶装氩气符合《气瓶安全监察规程》，成品压力在20摄氏度时不低于13.5MPa</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氩</w:t>
      </w:r>
      <w:r>
        <w:rPr>
          <w:rFonts w:hint="eastAsia" w:ascii="仿宋" w:hAnsi="仿宋" w:eastAsia="仿宋" w:cs="仿宋"/>
          <w:b w:val="0"/>
          <w:bCs/>
          <w:sz w:val="28"/>
          <w:szCs w:val="28"/>
        </w:rPr>
        <w:t>气的生产、填充、储运必须符合国家对危险货物的相关安全管理和要求。</w:t>
      </w:r>
    </w:p>
    <w:p w14:paraId="3BF49B64">
      <w:pPr>
        <w:keepNext w:val="0"/>
        <w:keepLines w:val="0"/>
        <w:pageBreakBefore w:val="0"/>
        <w:widowControl w:val="0"/>
        <w:tabs>
          <w:tab w:val="left" w:pos="2996"/>
        </w:tabs>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3、液氩、高纯氩气符合国家相应的生产、储运要求管理。</w:t>
      </w:r>
    </w:p>
    <w:p w14:paraId="1FB31BF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
          <w:bCs w:val="0"/>
          <w:sz w:val="28"/>
          <w:szCs w:val="28"/>
          <w:lang w:val="en-US" w:eastAsia="zh-CN"/>
        </w:rPr>
      </w:pPr>
      <w:r>
        <w:rPr>
          <w:rFonts w:hint="eastAsia" w:ascii="仿宋" w:hAnsi="仿宋" w:eastAsia="仿宋" w:cs="仿宋"/>
          <w:bCs/>
          <w:color w:val="auto"/>
          <w:sz w:val="28"/>
          <w:szCs w:val="28"/>
          <w:lang w:val="en-US" w:eastAsia="zh-CN"/>
        </w:rPr>
        <w:t>4.</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p>
    <w:p w14:paraId="76A4C1A8">
      <w:pPr>
        <w:keepNext w:val="0"/>
        <w:keepLines w:val="0"/>
        <w:pageBreakBefore w:val="0"/>
        <w:widowControl w:val="0"/>
        <w:kinsoku/>
        <w:wordWrap/>
        <w:overflowPunct/>
        <w:topLinePunct w:val="0"/>
        <w:autoSpaceDE/>
        <w:autoSpaceDN/>
        <w:bidi w:val="0"/>
        <w:adjustRightInd/>
        <w:snapToGrid/>
        <w:spacing w:line="420" w:lineRule="exact"/>
        <w:ind w:firstLine="280" w:firstLineChars="100"/>
        <w:jc w:val="left"/>
        <w:textAlignment w:val="auto"/>
        <w:outlineLvl w:val="9"/>
        <w:rPr>
          <w:rFonts w:hint="eastAsia" w:ascii="仿宋" w:hAnsi="仿宋" w:eastAsia="仿宋" w:cs="仿宋"/>
          <w:b w:val="0"/>
          <w:bCs/>
          <w:sz w:val="28"/>
          <w:szCs w:val="28"/>
        </w:rPr>
      </w:pPr>
      <w:bookmarkStart w:id="8" w:name="_Toc29895"/>
      <w:bookmarkStart w:id="9" w:name="_Toc14196"/>
      <w:bookmarkStart w:id="10" w:name="_Toc33795778"/>
      <w:bookmarkStart w:id="11" w:name="_Toc14688"/>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）运输方式及到达站港和费用负担：</w:t>
      </w:r>
      <w:r>
        <w:rPr>
          <w:rFonts w:hint="eastAsia" w:ascii="仿宋" w:hAnsi="仿宋" w:eastAsia="仿宋" w:cs="仿宋"/>
          <w:sz w:val="28"/>
          <w:szCs w:val="28"/>
        </w:rPr>
        <w:t>汽车运输，</w:t>
      </w:r>
      <w:r>
        <w:rPr>
          <w:rFonts w:hint="eastAsia" w:ascii="仿宋" w:hAnsi="仿宋" w:eastAsia="仿宋" w:cs="仿宋"/>
          <w:sz w:val="28"/>
          <w:szCs w:val="28"/>
          <w:lang w:val="en-US" w:eastAsia="zh-CN"/>
        </w:rPr>
        <w:t>报价方</w:t>
      </w:r>
      <w:r>
        <w:rPr>
          <w:rFonts w:hint="eastAsia" w:ascii="仿宋" w:hAnsi="仿宋" w:eastAsia="仿宋" w:cs="仿宋"/>
          <w:b w:val="0"/>
          <w:bCs/>
          <w:sz w:val="28"/>
          <w:szCs w:val="28"/>
        </w:rPr>
        <w:t>承担气体的储运安全</w:t>
      </w:r>
      <w:r>
        <w:rPr>
          <w:rFonts w:hint="eastAsia" w:ascii="仿宋" w:hAnsi="仿宋" w:eastAsia="仿宋" w:cs="仿宋"/>
          <w:b w:val="0"/>
          <w:bCs/>
          <w:sz w:val="28"/>
          <w:szCs w:val="28"/>
          <w:lang w:val="en-US" w:eastAsia="zh-CN"/>
        </w:rPr>
        <w:t>和</w:t>
      </w:r>
      <w:r>
        <w:rPr>
          <w:rFonts w:hint="eastAsia" w:ascii="仿宋" w:hAnsi="仿宋" w:eastAsia="仿宋" w:cs="仿宋"/>
          <w:sz w:val="28"/>
          <w:szCs w:val="28"/>
        </w:rPr>
        <w:t>运输费用</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所派车辆必须符合国家对气体运输车辆的安全、环保管理要求</w:t>
      </w:r>
      <w:r>
        <w:rPr>
          <w:rFonts w:hint="eastAsia" w:ascii="仿宋" w:hAnsi="仿宋" w:eastAsia="仿宋" w:cs="仿宋"/>
          <w:b w:val="0"/>
          <w:bCs/>
          <w:sz w:val="28"/>
          <w:szCs w:val="28"/>
        </w:rPr>
        <w:t>。</w:t>
      </w:r>
    </w:p>
    <w:p w14:paraId="78FB9556">
      <w:pPr>
        <w:keepNext w:val="0"/>
        <w:keepLines w:val="0"/>
        <w:pageBreakBefore w:val="0"/>
        <w:widowControl w:val="0"/>
        <w:kinsoku/>
        <w:wordWrap/>
        <w:overflowPunct/>
        <w:topLinePunct w:val="0"/>
        <w:autoSpaceDE/>
        <w:autoSpaceDN/>
        <w:bidi w:val="0"/>
        <w:adjustRightInd w:val="0"/>
        <w:snapToGrid/>
        <w:spacing w:line="420" w:lineRule="exact"/>
        <w:ind w:firstLine="280" w:firstLineChars="100"/>
        <w:jc w:val="both"/>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）合理损耗及计算方法：无损耗，以采购方计量为准。</w:t>
      </w:r>
    </w:p>
    <w:p w14:paraId="241B85EB">
      <w:pPr>
        <w:keepNext w:val="0"/>
        <w:keepLines w:val="0"/>
        <w:pageBreakBefore w:val="0"/>
        <w:widowControl w:val="0"/>
        <w:kinsoku/>
        <w:wordWrap/>
        <w:overflowPunct/>
        <w:topLinePunct w:val="0"/>
        <w:autoSpaceDE/>
        <w:autoSpaceDN/>
        <w:bidi w:val="0"/>
        <w:adjustRightInd/>
        <w:snapToGrid/>
        <w:spacing w:line="42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）包装标准，包装物的供应及回收：</w:t>
      </w:r>
      <w:r>
        <w:rPr>
          <w:rFonts w:hint="eastAsia" w:ascii="仿宋" w:hAnsi="仿宋" w:eastAsia="仿宋" w:cs="仿宋"/>
          <w:b w:val="0"/>
          <w:bCs/>
          <w:sz w:val="28"/>
          <w:szCs w:val="28"/>
        </w:rPr>
        <w:t>由</w:t>
      </w:r>
      <w:r>
        <w:rPr>
          <w:rFonts w:hint="eastAsia" w:ascii="仿宋" w:hAnsi="仿宋" w:eastAsia="仿宋" w:cs="仿宋"/>
          <w:b w:val="0"/>
          <w:bCs/>
          <w:sz w:val="28"/>
          <w:szCs w:val="28"/>
          <w:lang w:val="en-US" w:eastAsia="zh-CN"/>
        </w:rPr>
        <w:t>报价方</w:t>
      </w:r>
      <w:r>
        <w:rPr>
          <w:rFonts w:hint="eastAsia" w:ascii="仿宋" w:hAnsi="仿宋" w:eastAsia="仿宋" w:cs="仿宋"/>
          <w:b w:val="0"/>
          <w:bCs/>
          <w:sz w:val="28"/>
          <w:szCs w:val="28"/>
        </w:rPr>
        <w:t>提供气瓶，每次置换空瓶，气瓶数量与</w:t>
      </w:r>
      <w:r>
        <w:rPr>
          <w:rFonts w:hint="eastAsia" w:ascii="仿宋" w:hAnsi="仿宋" w:eastAsia="仿宋" w:cs="仿宋"/>
          <w:b w:val="0"/>
          <w:bCs/>
          <w:sz w:val="28"/>
          <w:szCs w:val="28"/>
          <w:lang w:eastAsia="zh-CN"/>
        </w:rPr>
        <w:t>采</w:t>
      </w:r>
      <w:r>
        <w:rPr>
          <w:rFonts w:hint="eastAsia" w:ascii="仿宋" w:hAnsi="仿宋" w:eastAsia="仿宋" w:cs="仿宋"/>
          <w:b w:val="0"/>
          <w:bCs/>
          <w:sz w:val="28"/>
          <w:szCs w:val="28"/>
          <w:lang w:val="en-US" w:eastAsia="zh-CN"/>
        </w:rPr>
        <w:t>购方</w:t>
      </w:r>
      <w:r>
        <w:rPr>
          <w:rFonts w:hint="eastAsia" w:ascii="仿宋" w:hAnsi="仿宋" w:eastAsia="仿宋" w:cs="仿宋"/>
          <w:b w:val="0"/>
          <w:bCs/>
          <w:sz w:val="28"/>
          <w:szCs w:val="28"/>
        </w:rPr>
        <w:t>库管人员以书面形式交接清楚</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如因交接不清所造成的纠纷，采购方不予认可。</w:t>
      </w:r>
    </w:p>
    <w:p w14:paraId="6EC5EE49">
      <w:pPr>
        <w:keepNext w:val="0"/>
        <w:keepLines w:val="0"/>
        <w:pageBreakBefore w:val="0"/>
        <w:widowControl w:val="0"/>
        <w:kinsoku/>
        <w:wordWrap/>
        <w:overflowPunct/>
        <w:topLinePunct w:val="0"/>
        <w:autoSpaceDE/>
        <w:autoSpaceDN/>
        <w:bidi w:val="0"/>
        <w:adjustRightInd w:val="0"/>
        <w:snapToGrid/>
        <w:spacing w:line="420" w:lineRule="exact"/>
        <w:ind w:firstLine="280" w:firstLineChars="100"/>
        <w:jc w:val="both"/>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）验收标准、方法：</w:t>
      </w:r>
      <w:r>
        <w:rPr>
          <w:rFonts w:hint="eastAsia" w:ascii="仿宋" w:hAnsi="仿宋" w:eastAsia="仿宋" w:cs="仿宋"/>
          <w:bCs/>
          <w:color w:val="auto"/>
          <w:sz w:val="28"/>
          <w:szCs w:val="28"/>
          <w:lang w:val="en-US" w:eastAsia="zh-CN"/>
        </w:rPr>
        <w:t>依</w:t>
      </w:r>
      <w:r>
        <w:rPr>
          <w:rFonts w:hint="eastAsia" w:ascii="仿宋" w:hAnsi="仿宋" w:eastAsia="仿宋" w:cs="仿宋"/>
          <w:bCs/>
          <w:color w:val="auto"/>
          <w:sz w:val="28"/>
          <w:szCs w:val="28"/>
          <w:lang w:eastAsia="zh-CN"/>
        </w:rPr>
        <w:t>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六款质量标准</w:t>
      </w:r>
      <w:r>
        <w:rPr>
          <w:rFonts w:hint="eastAsia" w:ascii="仿宋" w:hAnsi="仿宋" w:eastAsia="仿宋" w:cs="仿宋"/>
          <w:bCs/>
          <w:color w:val="auto"/>
          <w:sz w:val="28"/>
          <w:szCs w:val="28"/>
          <w:lang w:eastAsia="zh-CN"/>
        </w:rPr>
        <w:t>验收，</w:t>
      </w:r>
      <w:r>
        <w:rPr>
          <w:rFonts w:hint="eastAsia" w:ascii="仿宋" w:hAnsi="仿宋" w:eastAsia="仿宋" w:cs="仿宋"/>
          <w:b w:val="0"/>
          <w:bCs w:val="0"/>
          <w:sz w:val="28"/>
          <w:szCs w:val="28"/>
        </w:rPr>
        <w:t>随货携带质量合格证</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材质报告书</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危险化学品生产许可证</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储运许可证、</w:t>
      </w:r>
      <w:r>
        <w:rPr>
          <w:rFonts w:hint="eastAsia" w:ascii="仿宋" w:hAnsi="仿宋" w:eastAsia="仿宋" w:cs="仿宋"/>
          <w:b w:val="0"/>
          <w:bCs w:val="0"/>
          <w:sz w:val="28"/>
          <w:szCs w:val="28"/>
          <w:lang w:val="en-US" w:eastAsia="zh-CN"/>
        </w:rPr>
        <w:t>安全</w:t>
      </w:r>
      <w:r>
        <w:rPr>
          <w:rFonts w:hint="eastAsia" w:ascii="仿宋" w:hAnsi="仿宋" w:eastAsia="仿宋" w:cs="仿宋"/>
          <w:b w:val="0"/>
          <w:bCs w:val="0"/>
          <w:sz w:val="28"/>
          <w:szCs w:val="28"/>
        </w:rPr>
        <w:t>标识等</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以便采购方对瓶体，压力阀、减震圈等进行临检</w:t>
      </w:r>
      <w:r>
        <w:rPr>
          <w:rFonts w:hint="eastAsia" w:ascii="仿宋" w:hAnsi="仿宋" w:eastAsia="仿宋" w:cs="仿宋"/>
          <w:b w:val="0"/>
          <w:bCs w:val="0"/>
          <w:sz w:val="28"/>
          <w:szCs w:val="28"/>
        </w:rPr>
        <w:t>。</w:t>
      </w:r>
    </w:p>
    <w:p w14:paraId="09B9C9FA">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十一</w:t>
      </w:r>
      <w:r>
        <w:rPr>
          <w:rFonts w:hint="eastAsia" w:ascii="仿宋" w:hAnsi="仿宋" w:eastAsia="仿宋" w:cs="仿宋"/>
          <w:bCs/>
          <w:color w:val="auto"/>
          <w:sz w:val="28"/>
          <w:szCs w:val="28"/>
          <w:lang w:eastAsia="zh-CN"/>
        </w:rPr>
        <w:t>）结算、</w:t>
      </w:r>
      <w:r>
        <w:rPr>
          <w:rFonts w:hint="eastAsia" w:ascii="仿宋" w:hAnsi="仿宋" w:eastAsia="仿宋" w:cs="仿宋"/>
          <w:bCs/>
          <w:color w:val="auto"/>
          <w:sz w:val="28"/>
          <w:szCs w:val="28"/>
          <w:lang w:val="en-US" w:eastAsia="zh-CN"/>
        </w:rPr>
        <w:t>付款</w:t>
      </w:r>
      <w:r>
        <w:rPr>
          <w:rFonts w:hint="eastAsia" w:ascii="仿宋" w:hAnsi="仿宋" w:eastAsia="仿宋" w:cs="仿宋"/>
          <w:bCs/>
          <w:color w:val="auto"/>
          <w:sz w:val="28"/>
          <w:szCs w:val="28"/>
          <w:lang w:eastAsia="zh-CN"/>
        </w:rPr>
        <w:t>方式、标准及期限：</w:t>
      </w:r>
    </w:p>
    <w:p w14:paraId="0E41C3AC">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val="en-US" w:eastAsia="zh-CN"/>
        </w:rPr>
        <w:t>验收合格后，报价</w:t>
      </w:r>
      <w:r>
        <w:rPr>
          <w:rFonts w:hint="eastAsia" w:ascii="仿宋" w:hAnsi="仿宋" w:eastAsia="仿宋" w:cs="仿宋"/>
          <w:b w:val="0"/>
          <w:bCs w:val="0"/>
          <w:sz w:val="28"/>
          <w:szCs w:val="28"/>
          <w:highlight w:val="none"/>
          <w:lang w:eastAsia="zh-CN"/>
        </w:rPr>
        <w:t>方提供</w:t>
      </w:r>
      <w:r>
        <w:rPr>
          <w:rFonts w:hint="eastAsia" w:ascii="仿宋" w:hAnsi="仿宋" w:eastAsia="仿宋" w:cs="仿宋"/>
          <w:b w:val="0"/>
          <w:bCs w:val="0"/>
          <w:sz w:val="28"/>
          <w:szCs w:val="28"/>
          <w:highlight w:val="none"/>
          <w:lang w:val="en-US" w:eastAsia="zh-CN"/>
        </w:rPr>
        <w:t>13%增值税</w:t>
      </w:r>
      <w:r>
        <w:rPr>
          <w:rFonts w:hint="eastAsia" w:ascii="仿宋" w:hAnsi="仿宋" w:eastAsia="仿宋" w:cs="仿宋"/>
          <w:b w:val="0"/>
          <w:bCs w:val="0"/>
          <w:sz w:val="28"/>
          <w:szCs w:val="28"/>
          <w:highlight w:val="none"/>
          <w:lang w:eastAsia="zh-CN"/>
        </w:rPr>
        <w:t>发票（</w:t>
      </w:r>
      <w:r>
        <w:rPr>
          <w:rFonts w:hint="eastAsia" w:ascii="仿宋" w:hAnsi="仿宋" w:eastAsia="仿宋" w:cs="仿宋"/>
          <w:b w:val="0"/>
          <w:bCs w:val="0"/>
          <w:sz w:val="28"/>
          <w:szCs w:val="28"/>
          <w:highlight w:val="none"/>
          <w:lang w:val="en-US" w:eastAsia="zh-CN"/>
        </w:rPr>
        <w:t>如有不同税率，报价方自行换算成13%的报价。合同签订时，再换算成实际开票税率</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发票挂账</w:t>
      </w:r>
      <w:r>
        <w:rPr>
          <w:rFonts w:hint="eastAsia" w:ascii="仿宋" w:hAnsi="仿宋" w:eastAsia="仿宋" w:cs="仿宋"/>
          <w:b w:val="0"/>
          <w:bCs w:val="0"/>
          <w:sz w:val="28"/>
          <w:szCs w:val="28"/>
          <w:highlight w:val="none"/>
          <w:lang w:eastAsia="zh-CN"/>
        </w:rPr>
        <w:t>后</w:t>
      </w:r>
      <w:r>
        <w:rPr>
          <w:rFonts w:hint="eastAsia" w:ascii="仿宋" w:hAnsi="仿宋" w:eastAsia="仿宋" w:cs="仿宋"/>
          <w:b w:val="0"/>
          <w:bCs w:val="0"/>
          <w:sz w:val="28"/>
          <w:szCs w:val="28"/>
          <w:highlight w:val="none"/>
          <w:lang w:val="en-US" w:eastAsia="zh-CN"/>
        </w:rPr>
        <w:t>六个</w:t>
      </w:r>
      <w:r>
        <w:rPr>
          <w:rFonts w:hint="eastAsia" w:ascii="仿宋" w:hAnsi="仿宋" w:eastAsia="仿宋" w:cs="仿宋"/>
          <w:b w:val="0"/>
          <w:bCs w:val="0"/>
          <w:sz w:val="28"/>
          <w:szCs w:val="28"/>
          <w:highlight w:val="none"/>
        </w:rPr>
        <w:t>月内</w:t>
      </w:r>
      <w:r>
        <w:rPr>
          <w:rFonts w:hint="eastAsia" w:ascii="仿宋" w:hAnsi="仿宋" w:eastAsia="仿宋" w:cs="仿宋"/>
          <w:b w:val="0"/>
          <w:bCs w:val="0"/>
          <w:sz w:val="28"/>
          <w:szCs w:val="28"/>
          <w:highlight w:val="none"/>
          <w:lang w:val="en-US" w:eastAsia="zh-CN"/>
        </w:rPr>
        <w:t>付款</w:t>
      </w:r>
      <w:r>
        <w:rPr>
          <w:rFonts w:hint="eastAsia" w:ascii="仿宋" w:hAnsi="仿宋" w:eastAsia="仿宋" w:cs="仿宋"/>
          <w:b w:val="0"/>
          <w:bCs w:val="0"/>
          <w:sz w:val="28"/>
          <w:szCs w:val="28"/>
          <w:highlight w:val="none"/>
          <w:lang w:eastAsia="zh-CN"/>
        </w:rPr>
        <w:t>。</w:t>
      </w:r>
    </w:p>
    <w:p w14:paraId="220331C0">
      <w:pPr>
        <w:pageBreakBefore w:val="0"/>
        <w:kinsoku/>
        <w:wordWrap/>
        <w:overflowPunct/>
        <w:topLinePunct w:val="0"/>
        <w:autoSpaceDE/>
        <w:autoSpaceDN/>
        <w:bidi w:val="0"/>
        <w:snapToGrid/>
        <w:spacing w:line="42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55E57D52">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163C8950">
      <w:pPr>
        <w:keepNext w:val="0"/>
        <w:keepLines w:val="0"/>
        <w:pageBreakBefore w:val="0"/>
        <w:widowControl/>
        <w:suppressLineNumbers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供应商须为中华人民共和国境内依法注册的法人或者其他组织，有能力完成本项目的厂家或经销商，具备合法的营业执照及经营范围；</w:t>
      </w:r>
    </w:p>
    <w:p w14:paraId="72C56308">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54961C9B">
      <w:pPr>
        <w:pageBreakBefore w:val="0"/>
        <w:numPr>
          <w:ilvl w:val="0"/>
          <w:numId w:val="0"/>
        </w:numPr>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55638E12">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1717DC33">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供应商2023年5月至今具有气体类业绩（提供合同复印件，时间以合同签订时间为准）；</w:t>
      </w:r>
    </w:p>
    <w:p w14:paraId="30EF5609">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64BF4EFD">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1A5EC73E">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31E4C676">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7F960834">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67AB1AB2">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24DACF32">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3035FF5F">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52E6B287">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2706746A">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7472991A">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2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1B3EA192">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2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1A74ACBE">
      <w:pPr>
        <w:pStyle w:val="3"/>
        <w:pageBreakBefore w:val="0"/>
        <w:kinsoku/>
        <w:wordWrap/>
        <w:overflowPunct/>
        <w:topLinePunct w:val="0"/>
        <w:autoSpaceDE/>
        <w:autoSpaceDN/>
        <w:bidi w:val="0"/>
        <w:snapToGrid/>
        <w:spacing w:before="0" w:after="0" w:line="420" w:lineRule="exact"/>
        <w:ind w:left="0" w:leftChars="0" w:firstLine="562" w:firstLineChars="200"/>
        <w:jc w:val="both"/>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0B3CC71A">
      <w:pPr>
        <w:pageBreakBefore w:val="0"/>
        <w:kinsoku/>
        <w:wordWrap/>
        <w:overflowPunct/>
        <w:topLinePunct w:val="0"/>
        <w:autoSpaceDE/>
        <w:autoSpaceDN/>
        <w:bidi w:val="0"/>
        <w:snapToGrid/>
        <w:spacing w:line="420" w:lineRule="exact"/>
        <w:textAlignment w:val="auto"/>
        <w:rPr>
          <w:rFonts w:hint="eastAsia" w:ascii="仿宋" w:hAnsi="仿宋" w:eastAsia="仿宋" w:cs="仿宋"/>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37CAA300">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7485569D">
      <w:pPr>
        <w:pStyle w:val="5"/>
        <w:pageBreakBefore w:val="0"/>
        <w:numPr>
          <w:ilvl w:val="0"/>
          <w:numId w:val="0"/>
        </w:numPr>
        <w:kinsoku/>
        <w:wordWrap/>
        <w:overflowPunct/>
        <w:topLinePunct w:val="0"/>
        <w:autoSpaceDE/>
        <w:autoSpaceDN/>
        <w:bidi w:val="0"/>
        <w:snapToGrid/>
        <w:spacing w:after="0" w:line="42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65AEA37A">
      <w:pPr>
        <w:pStyle w:val="5"/>
        <w:pageBreakBefore w:val="0"/>
        <w:numPr>
          <w:ilvl w:val="0"/>
          <w:numId w:val="0"/>
        </w:numPr>
        <w:kinsoku/>
        <w:wordWrap/>
        <w:overflowPunct/>
        <w:topLinePunct w:val="0"/>
        <w:autoSpaceDE/>
        <w:autoSpaceDN/>
        <w:bidi w:val="0"/>
        <w:snapToGrid/>
        <w:spacing w:after="0"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369531529"/>
      <w:bookmarkStart w:id="13" w:name="_Toc25772"/>
      <w:bookmarkStart w:id="14" w:name="_Toc247513966"/>
      <w:bookmarkStart w:id="15" w:name="_Toc152042318"/>
      <w:bookmarkStart w:id="16" w:name="_Toc384308223"/>
      <w:bookmarkStart w:id="17" w:name="_Toc247527567"/>
      <w:bookmarkStart w:id="18" w:name="_Toc361508598"/>
      <w:bookmarkStart w:id="19" w:name="_Toc352691486"/>
      <w:bookmarkStart w:id="20" w:name="_Toc300834963"/>
      <w:bookmarkStart w:id="21" w:name="_Toc144974510"/>
      <w:bookmarkStart w:id="22" w:name="_Toc152045542"/>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361508599"/>
      <w:bookmarkStart w:id="24" w:name="_Toc144974511"/>
      <w:bookmarkStart w:id="25" w:name="_Toc247513967"/>
      <w:bookmarkStart w:id="26" w:name="_Toc247527568"/>
      <w:bookmarkStart w:id="27" w:name="_Toc352691487"/>
      <w:bookmarkStart w:id="28" w:name="_Toc369531530"/>
      <w:bookmarkStart w:id="29" w:name="_Toc300834964"/>
      <w:bookmarkStart w:id="30" w:name="_Toc384308224"/>
      <w:bookmarkStart w:id="31" w:name="_Toc152042319"/>
      <w:bookmarkStart w:id="32" w:name="_Toc152045543"/>
      <w:bookmarkStart w:id="33" w:name="_Toc15242"/>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14:paraId="1E1B3210">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00B8FE59">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42D67DF7">
      <w:pPr>
        <w:pStyle w:val="3"/>
        <w:pageBreakBefore w:val="0"/>
        <w:kinsoku/>
        <w:wordWrap/>
        <w:overflowPunct/>
        <w:topLinePunct w:val="0"/>
        <w:autoSpaceDE/>
        <w:autoSpaceDN/>
        <w:bidi w:val="0"/>
        <w:snapToGrid/>
        <w:spacing w:before="0" w:after="0" w:line="420" w:lineRule="exact"/>
        <w:ind w:left="0" w:leftChars="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180D7D83">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180</w:t>
      </w:r>
      <w:r>
        <w:rPr>
          <w:rFonts w:hint="eastAsia" w:ascii="仿宋" w:hAnsi="仿宋" w:eastAsia="仿宋" w:cs="仿宋"/>
          <w:color w:val="auto"/>
          <w:sz w:val="28"/>
          <w:szCs w:val="28"/>
        </w:rPr>
        <w:t>天。</w:t>
      </w:r>
    </w:p>
    <w:p w14:paraId="30AC1F8B">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41B192C4">
      <w:pPr>
        <w:pStyle w:val="3"/>
        <w:pageBreakBefore w:val="0"/>
        <w:kinsoku/>
        <w:wordWrap/>
        <w:overflowPunct/>
        <w:topLinePunct w:val="0"/>
        <w:autoSpaceDE/>
        <w:autoSpaceDN/>
        <w:bidi w:val="0"/>
        <w:snapToGrid/>
        <w:spacing w:before="0" w:after="0" w:line="42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6F9B135F">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1万元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23E74755">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629E3F2A">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343E69AD">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4090A18D">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0B801182">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78FE1DE3">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4FD42C4E">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5CC19861">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29025"/>
      <w:bookmarkStart w:id="35" w:name="_Toc384308227"/>
      <w:bookmarkStart w:id="36" w:name="_Toc361508602"/>
      <w:bookmarkStart w:id="37" w:name="_Toc369531533"/>
      <w:bookmarkStart w:id="38" w:name="_Toc352691490"/>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7A70BBD8">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152042322"/>
      <w:bookmarkStart w:id="40" w:name="_Toc144974514"/>
      <w:bookmarkStart w:id="41" w:name="_Toc361508603"/>
      <w:bookmarkStart w:id="42" w:name="_Toc247513970"/>
      <w:bookmarkStart w:id="43" w:name="_Toc14751"/>
      <w:bookmarkStart w:id="44" w:name="_Toc384308228"/>
      <w:bookmarkStart w:id="45" w:name="_Toc300834967"/>
      <w:bookmarkStart w:id="46" w:name="_Toc352691491"/>
      <w:bookmarkStart w:id="47" w:name="_Toc369531534"/>
      <w:bookmarkStart w:id="48" w:name="_Toc247527571"/>
      <w:bookmarkStart w:id="49" w:name="_Toc152045546"/>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247513971"/>
      <w:bookmarkStart w:id="51" w:name="_Toc152042323"/>
      <w:bookmarkStart w:id="52" w:name="_Toc144974515"/>
      <w:bookmarkStart w:id="53" w:name="_Toc384308229"/>
      <w:bookmarkStart w:id="54" w:name="_Toc247527572"/>
      <w:bookmarkStart w:id="55" w:name="_Toc17952"/>
      <w:bookmarkStart w:id="56" w:name="_Toc369531535"/>
      <w:bookmarkStart w:id="57" w:name="_Toc300834968"/>
      <w:bookmarkStart w:id="58" w:name="_Toc352691492"/>
      <w:bookmarkStart w:id="59" w:name="_Toc152045547"/>
      <w:bookmarkStart w:id="60" w:name="_Toc361508604"/>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4FAEC9E5">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38439BB8">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3F124088">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14:paraId="13D421FD">
      <w:pPr>
        <w:pStyle w:val="3"/>
        <w:pageBreakBefore w:val="0"/>
        <w:kinsoku/>
        <w:wordWrap/>
        <w:overflowPunct/>
        <w:topLinePunct w:val="0"/>
        <w:autoSpaceDE/>
        <w:autoSpaceDN/>
        <w:bidi w:val="0"/>
        <w:snapToGrid/>
        <w:spacing w:before="0" w:after="0" w:line="420" w:lineRule="exact"/>
        <w:ind w:left="0" w:firstLine="280" w:firstLineChars="100"/>
        <w:jc w:val="both"/>
        <w:textAlignment w:val="auto"/>
        <w:rPr>
          <w:rFonts w:hint="eastAsia" w:ascii="仿宋" w:hAnsi="仿宋" w:eastAsia="仿宋" w:cs="仿宋"/>
          <w:color w:val="auto"/>
          <w:sz w:val="28"/>
          <w:szCs w:val="28"/>
        </w:rPr>
      </w:pPr>
      <w:bookmarkStart w:id="61" w:name="_Toc21871"/>
      <w:bookmarkStart w:id="62" w:name="_Toc24514"/>
      <w:bookmarkStart w:id="63" w:name="_Toc33795794"/>
      <w:bookmarkStart w:id="64" w:name="_Toc2821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14:paraId="02BC6886">
      <w:pPr>
        <w:pStyle w:val="3"/>
        <w:pageBreakBefore w:val="0"/>
        <w:kinsoku/>
        <w:wordWrap/>
        <w:overflowPunct/>
        <w:topLinePunct w:val="0"/>
        <w:autoSpaceDE/>
        <w:autoSpaceDN/>
        <w:bidi w:val="0"/>
        <w:snapToGrid/>
        <w:spacing w:before="0" w:after="0"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694A199F">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17C68C24">
      <w:pPr>
        <w:pageBreakBefore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b w:val="0"/>
          <w:bCs/>
          <w:color w:val="auto"/>
          <w:sz w:val="28"/>
          <w:szCs w:val="28"/>
          <w:highlight w:val="yellow"/>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“近年财务状况表”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线下报价单位</w:t>
      </w:r>
      <w:r>
        <w:rPr>
          <w:rFonts w:hint="eastAsia" w:ascii="仿宋" w:hAnsi="仿宋" w:eastAsia="仿宋" w:cs="仿宋"/>
          <w:color w:val="auto"/>
          <w:sz w:val="28"/>
          <w:szCs w:val="28"/>
          <w:highlight w:val="none"/>
        </w:rPr>
        <w:t>应</w:t>
      </w:r>
      <w:r>
        <w:rPr>
          <w:rFonts w:hint="eastAsia" w:ascii="仿宋" w:hAnsi="仿宋" w:eastAsia="仿宋" w:cs="仿宋"/>
          <w:color w:val="auto"/>
          <w:sz w:val="28"/>
          <w:szCs w:val="28"/>
          <w:highlight w:val="none"/>
          <w:lang w:val="en-US" w:eastAsia="zh-CN"/>
        </w:rPr>
        <w:t>附近两年来的</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highlight w:val="none"/>
          <w:lang w:val="en-US" w:eastAsia="zh-CN"/>
        </w:rPr>
        <w:t>两年</w:t>
      </w:r>
      <w:r>
        <w:rPr>
          <w:rFonts w:hint="eastAsia" w:ascii="仿宋" w:hAnsi="仿宋" w:eastAsia="仿宋" w:cs="仿宋"/>
          <w:color w:val="auto"/>
          <w:sz w:val="28"/>
          <w:szCs w:val="28"/>
          <w:highlight w:val="none"/>
        </w:rPr>
        <w:t>的，应提供成立以来的财务状况。</w:t>
      </w:r>
      <w:r>
        <w:rPr>
          <w:rFonts w:hint="eastAsia" w:ascii="仿宋" w:hAnsi="仿宋" w:eastAsia="仿宋" w:cs="仿宋"/>
          <w:color w:val="auto"/>
          <w:sz w:val="28"/>
          <w:szCs w:val="28"/>
          <w:highlight w:val="none"/>
          <w:lang w:val="en-US" w:eastAsia="zh-CN"/>
        </w:rPr>
        <w:t>线上报价单位提供“</w:t>
      </w:r>
      <w:r>
        <w:rPr>
          <w:rFonts w:hint="eastAsia" w:ascii="仿宋" w:hAnsi="仿宋" w:eastAsia="仿宋" w:cs="仿宋"/>
          <w:b w:val="0"/>
          <w:bCs/>
          <w:color w:val="auto"/>
          <w:sz w:val="28"/>
          <w:szCs w:val="28"/>
          <w:highlight w:val="none"/>
        </w:rPr>
        <w:t>财务状况承诺</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color w:val="auto"/>
          <w:sz w:val="28"/>
          <w:szCs w:val="28"/>
          <w:highlight w:val="none"/>
          <w:lang w:val="en-US" w:eastAsia="zh-CN"/>
        </w:rPr>
        <w:t>即可。</w:t>
      </w:r>
    </w:p>
    <w:p w14:paraId="0FFCA72A">
      <w:pPr>
        <w:pageBreakBefore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1F050655">
      <w:pPr>
        <w:pageBreakBefore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14:paraId="6EA38643">
      <w:pPr>
        <w:pageBreakBefore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5、线下响应文件需胶装密封，封面需注明参与项目名称及公司盖章。快递件不作为密封条件，以快递件内的密封胶装响应文件为准。</w:t>
      </w:r>
    </w:p>
    <w:p w14:paraId="125B8533">
      <w:pPr>
        <w:pageBreakBefore w:val="0"/>
        <w:kinsoku/>
        <w:wordWrap/>
        <w:topLinePunct w:val="0"/>
        <w:autoSpaceDE/>
        <w:autoSpaceDN/>
        <w:bidi w:val="0"/>
        <w:snapToGrid/>
        <w:spacing w:line="4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6、资格审查不合格的报价无效。</w:t>
      </w:r>
    </w:p>
    <w:p w14:paraId="1102918D">
      <w:pPr>
        <w:pageBreakBefore w:val="0"/>
        <w:kinsoku/>
        <w:wordWrap/>
        <w:topLinePunct w:val="0"/>
        <w:autoSpaceDE/>
        <w:autoSpaceDN/>
        <w:bidi w:val="0"/>
        <w:snapToGrid/>
        <w:spacing w:line="420" w:lineRule="exact"/>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75E9014D">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2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响应文件提交截止时间：2026年6月22日12时（北京时间）；</w:t>
      </w:r>
    </w:p>
    <w:p w14:paraId="676B235D">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20" w:lineRule="exact"/>
        <w:ind w:firstLine="564" w:firstLineChars="200"/>
        <w:textAlignment w:val="auto"/>
        <w:rPr>
          <w:rFonts w:hint="eastAsia" w:ascii="仿宋" w:hAnsi="仿宋" w:eastAsia="仿宋" w:cs="仿宋"/>
          <w:b w:val="0"/>
          <w:bCs w:val="0"/>
          <w:i w:val="0"/>
          <w:iCs w:val="0"/>
          <w:caps w:val="0"/>
          <w:color w:val="333333"/>
          <w:spacing w:val="0"/>
          <w:sz w:val="28"/>
          <w:szCs w:val="28"/>
          <w:shd w:val="clear" w:fill="FEFEFE"/>
        </w:rPr>
      </w:pPr>
      <w:r>
        <w:rPr>
          <w:rFonts w:hint="eastAsia" w:ascii="仿宋" w:hAnsi="仿宋" w:eastAsia="仿宋" w:cs="仿宋"/>
          <w:color w:val="auto"/>
          <w:spacing w:val="1"/>
          <w:sz w:val="28"/>
          <w:szCs w:val="28"/>
          <w:highlight w:val="none"/>
          <w:lang w:val="en-US" w:eastAsia="zh-CN"/>
        </w:rPr>
        <w:t>2.线上提交方法：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3"/>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2C25BF4C">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20" w:lineRule="exact"/>
        <w:ind w:firstLine="560" w:firstLineChars="200"/>
        <w:textAlignment w:val="auto"/>
        <w:rPr>
          <w:rFonts w:hint="eastAsia" w:ascii="仿宋" w:hAnsi="仿宋" w:eastAsia="仿宋" w:cs="仿宋"/>
          <w:b w:val="0"/>
          <w:bCs w:val="0"/>
          <w:i w:val="0"/>
          <w:iCs w:val="0"/>
          <w:caps w:val="0"/>
          <w:color w:val="333333"/>
          <w:spacing w:val="0"/>
          <w:sz w:val="28"/>
          <w:szCs w:val="28"/>
          <w:shd w:val="clear" w:fill="FEFEFE"/>
          <w:lang w:val="en-US" w:eastAsia="zh-CN"/>
        </w:rPr>
      </w:pPr>
      <w:r>
        <w:rPr>
          <w:rFonts w:hint="eastAsia" w:ascii="仿宋" w:hAnsi="仿宋" w:eastAsia="仿宋" w:cs="仿宋"/>
          <w:b w:val="0"/>
          <w:bCs w:val="0"/>
          <w:i w:val="0"/>
          <w:iCs w:val="0"/>
          <w:caps w:val="0"/>
          <w:color w:val="333333"/>
          <w:spacing w:val="0"/>
          <w:sz w:val="28"/>
          <w:szCs w:val="28"/>
          <w:shd w:val="clear" w:fill="FEFEFE"/>
          <w:lang w:val="en-US" w:eastAsia="zh-CN"/>
        </w:rPr>
        <w:t>3、</w:t>
      </w:r>
      <w:r>
        <w:rPr>
          <w:rFonts w:hint="eastAsia" w:ascii="仿宋" w:hAnsi="仿宋" w:eastAsia="仿宋" w:cs="仿宋"/>
          <w:color w:val="auto"/>
          <w:sz w:val="28"/>
          <w:szCs w:val="28"/>
          <w:lang w:val="en-US" w:eastAsia="zh-CN"/>
        </w:rPr>
        <w:t>线下提交方法：将响应文件一式两份一正一副密封后直接送达或邮寄至陕西锌业有限公司一楼招投标办公室。</w:t>
      </w:r>
    </w:p>
    <w:p w14:paraId="49A301C5">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14:paraId="60AD40D6">
      <w:pPr>
        <w:keepNext w:val="0"/>
        <w:keepLines w:val="0"/>
        <w:pageBreakBefore w:val="0"/>
        <w:widowControl w:val="0"/>
        <w:kinsoku/>
        <w:wordWrap/>
        <w:overflowPunct w:val="0"/>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color w:val="auto"/>
          <w:sz w:val="28"/>
          <w:szCs w:val="28"/>
          <w:lang w:val="en-US" w:eastAsia="zh-CN"/>
        </w:rPr>
        <w:t>收标联系人：白浩楠     电话：18329587208</w:t>
      </w:r>
    </w:p>
    <w:p w14:paraId="6B7B9B49">
      <w:pPr>
        <w:pStyle w:val="14"/>
        <w:keepNext w:val="0"/>
        <w:keepLines w:val="0"/>
        <w:pageBreakBefore w:val="0"/>
        <w:shd w:val="clear" w:color="auto" w:fill="auto"/>
        <w:kinsoku/>
        <w:wordWrap/>
        <w:overflowPunct/>
        <w:topLinePunct w:val="0"/>
        <w:autoSpaceDE/>
        <w:autoSpaceDN/>
        <w:bidi w:val="0"/>
        <w:adjustRightInd/>
        <w:snapToGrid/>
        <w:spacing w:before="0" w:after="120" w:line="420" w:lineRule="exact"/>
        <w:ind w:firstLine="283" w:firstLineChars="1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210DAE37">
      <w:pPr>
        <w:keepNext w:val="0"/>
        <w:keepLines w:val="0"/>
        <w:pageBreakBefore w:val="0"/>
        <w:shd w:val="clear" w:color="auto" w:fill="auto"/>
        <w:kinsoku/>
        <w:wordWrap/>
        <w:overflowPunct/>
        <w:topLinePunct w:val="0"/>
        <w:autoSpaceDE/>
        <w:autoSpaceDN/>
        <w:bidi w:val="0"/>
        <w:adjustRightInd/>
        <w:snapToGrid/>
        <w:spacing w:line="420" w:lineRule="exact"/>
        <w:ind w:firstLine="282" w:firstLineChars="1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2026年6月22日13时</w:t>
      </w:r>
      <w:r>
        <w:rPr>
          <w:rFonts w:hint="eastAsia" w:ascii="仿宋" w:hAnsi="仿宋" w:eastAsia="仿宋" w:cs="仿宋"/>
          <w:color w:val="auto"/>
          <w:spacing w:val="1"/>
          <w:kern w:val="0"/>
          <w:sz w:val="28"/>
          <w:szCs w:val="28"/>
          <w:highlight w:val="none"/>
          <w:lang w:val="en-US" w:eastAsia="zh-CN" w:bidi="ar-SA"/>
        </w:rPr>
        <w:t>；</w:t>
      </w:r>
    </w:p>
    <w:p w14:paraId="5E03F2FF">
      <w:pPr>
        <w:pageBreakBefore w:val="0"/>
        <w:kinsoku/>
        <w:wordWrap/>
        <w:topLinePunct w:val="0"/>
        <w:autoSpaceDE/>
        <w:autoSpaceDN/>
        <w:bidi w:val="0"/>
        <w:snapToGrid/>
        <w:spacing w:line="420" w:lineRule="exact"/>
        <w:ind w:firstLine="282" w:firstLineChars="100"/>
        <w:textAlignment w:val="auto"/>
        <w:rPr>
          <w:rFonts w:hint="eastAsia" w:ascii="仿宋" w:hAnsi="仿宋" w:eastAsia="仿宋" w:cs="仿宋"/>
          <w:sz w:val="28"/>
          <w:szCs w:val="28"/>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4EB93F27">
      <w:pPr>
        <w:pStyle w:val="2"/>
        <w:pageBreakBefore w:val="0"/>
        <w:widowControl w:val="0"/>
        <w:kinsoku/>
        <w:wordWrap/>
        <w:overflowPunct/>
        <w:topLinePunct w:val="0"/>
        <w:autoSpaceDE/>
        <w:autoSpaceDN/>
        <w:bidi w:val="0"/>
        <w:adjustRightInd/>
        <w:snapToGrid/>
        <w:spacing w:before="0" w:after="0" w:line="420" w:lineRule="exact"/>
        <w:ind w:firstLine="562" w:firstLineChars="200"/>
        <w:jc w:val="both"/>
        <w:textAlignment w:val="auto"/>
        <w:rPr>
          <w:rFonts w:hint="eastAsia" w:ascii="仿宋" w:hAnsi="仿宋" w:eastAsia="仿宋" w:cs="仿宋"/>
          <w:color w:val="auto"/>
          <w:sz w:val="28"/>
          <w:szCs w:val="28"/>
          <w:lang w:val="en-US" w:eastAsia="zh-CN"/>
        </w:rPr>
      </w:pPr>
      <w:r>
        <w:rPr>
          <w:rStyle w:val="12"/>
          <w:rFonts w:hint="eastAsia" w:ascii="仿宋" w:hAnsi="仿宋" w:eastAsia="仿宋" w:cs="仿宋"/>
          <w:b/>
          <w:i w:val="0"/>
          <w:iCs w:val="0"/>
          <w:caps w:val="0"/>
          <w:color w:val="000000"/>
          <w:spacing w:val="0"/>
          <w:sz w:val="28"/>
          <w:szCs w:val="28"/>
          <w:lang w:val="en-US" w:eastAsia="zh-CN"/>
        </w:rPr>
        <w:t>五</w:t>
      </w:r>
      <w:r>
        <w:rPr>
          <w:rStyle w:val="12"/>
          <w:rFonts w:hint="eastAsia" w:ascii="仿宋" w:hAnsi="仿宋" w:eastAsia="仿宋" w:cs="仿宋"/>
          <w:b/>
          <w:i w:val="0"/>
          <w:iCs w:val="0"/>
          <w:caps w:val="0"/>
          <w:color w:val="000000"/>
          <w:spacing w:val="0"/>
          <w:sz w:val="28"/>
          <w:szCs w:val="28"/>
        </w:rPr>
        <w:t>、</w:t>
      </w:r>
      <w:r>
        <w:rPr>
          <w:rStyle w:val="12"/>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14:paraId="567F6802">
      <w:pPr>
        <w:pageBreakBefore w:val="0"/>
        <w:kinsoku/>
        <w:wordWrap/>
        <w:overflowPunct/>
        <w:topLinePunct w:val="0"/>
        <w:autoSpaceDE/>
        <w:autoSpaceDN/>
        <w:bidi w:val="0"/>
        <w:snapToGrid/>
        <w:spacing w:line="420" w:lineRule="exact"/>
        <w:textAlignment w:val="auto"/>
        <w:rPr>
          <w:rFonts w:hint="eastAsia" w:ascii="仿宋" w:hAnsi="仿宋" w:eastAsia="仿宋" w:cs="仿宋"/>
          <w:sz w:val="28"/>
          <w:szCs w:val="28"/>
          <w:lang w:val="en-US"/>
        </w:rPr>
      </w:pPr>
      <w:r>
        <w:rPr>
          <w:rFonts w:hint="eastAsia" w:ascii="仿宋" w:hAnsi="仿宋" w:eastAsia="仿宋" w:cs="仿宋"/>
          <w:color w:val="auto"/>
          <w:sz w:val="28"/>
          <w:szCs w:val="28"/>
          <w:lang w:val="en-US" w:eastAsia="zh-CN"/>
        </w:rPr>
        <w:t xml:space="preserve">    （一）响应文件评审办法</w:t>
      </w:r>
    </w:p>
    <w:p w14:paraId="745DBA93">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本次评</w:t>
      </w:r>
      <w:r>
        <w:rPr>
          <w:rFonts w:hint="eastAsia" w:ascii="仿宋" w:hAnsi="仿宋" w:eastAsia="仿宋" w:cs="仿宋"/>
          <w:color w:val="auto"/>
          <w:sz w:val="28"/>
          <w:szCs w:val="28"/>
          <w:lang w:val="en-US" w:eastAsia="zh-CN"/>
        </w:rPr>
        <w:t>审采用最低价法，是在响应文件满足采购文件实质性要求的前提下，按照供应商经评审的价格由低到高的顺序确定供应商优先次序的评审方法。</w:t>
      </w:r>
    </w:p>
    <w:p w14:paraId="238C76D5">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14:paraId="07ED0A21">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32B326DB">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14:paraId="6C49A204">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14:paraId="1526C4D8">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14:paraId="3AC80EB3">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32F35D13">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27151174">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2DA2E832">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6E339068">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7A9DC5E4">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7557F8B0">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207215FB">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144974570"/>
      <w:bookmarkStart w:id="66" w:name="_Toc152042380"/>
      <w:bookmarkStart w:id="67" w:name="_Toc152045603"/>
      <w:bookmarkStart w:id="68" w:name="_Toc384308277"/>
      <w:bookmarkStart w:id="69" w:name="_Toc352691538"/>
      <w:bookmarkStart w:id="70" w:name="_Toc369531582"/>
      <w:bookmarkStart w:id="71" w:name="_Toc247514027"/>
      <w:bookmarkStart w:id="72" w:name="_Toc361508651"/>
      <w:bookmarkStart w:id="73" w:name="_Toc247527628"/>
      <w:bookmarkStart w:id="74" w:name="_Toc300835013"/>
      <w:bookmarkStart w:id="75" w:name="_Toc2907"/>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33795835"/>
      <w:bookmarkStart w:id="77" w:name="_Toc16955"/>
      <w:bookmarkStart w:id="78" w:name="_Toc13563"/>
      <w:bookmarkStart w:id="79" w:name="_Toc29291"/>
    </w:p>
    <w:p w14:paraId="5D75060D">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2BC11546">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157304EF">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14:paraId="6827B336">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1ED96975">
      <w:pPr>
        <w:pStyle w:val="3"/>
        <w:pageBreakBefore w:val="0"/>
        <w:widowControl w:val="0"/>
        <w:kinsoku/>
        <w:wordWrap/>
        <w:overflowPunct/>
        <w:topLinePunct w:val="0"/>
        <w:autoSpaceDE/>
        <w:autoSpaceDN/>
        <w:bidi w:val="0"/>
        <w:adjustRightInd/>
        <w:snapToGrid/>
        <w:spacing w:before="0" w:after="0" w:line="420" w:lineRule="exact"/>
        <w:ind w:left="0" w:leftChars="0" w:firstLine="280" w:firstLineChars="100"/>
        <w:jc w:val="both"/>
        <w:textAlignment w:val="auto"/>
        <w:rPr>
          <w:rFonts w:hint="eastAsia" w:ascii="仿宋" w:hAnsi="仿宋" w:eastAsia="仿宋" w:cs="仿宋"/>
          <w:color w:val="auto"/>
          <w:sz w:val="28"/>
          <w:szCs w:val="28"/>
        </w:rPr>
      </w:pPr>
      <w:bookmarkStart w:id="80" w:name="_Toc3366"/>
      <w:bookmarkStart w:id="81" w:name="_Toc32669"/>
      <w:bookmarkStart w:id="82" w:name="_Toc33795836"/>
      <w:bookmarkStart w:id="83" w:name="_Toc1525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14:paraId="4627A35E">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3269ACCF">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173F7581">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602B7ED0">
      <w:pPr>
        <w:pStyle w:val="3"/>
        <w:pageBreakBefore w:val="0"/>
        <w:widowControl w:val="0"/>
        <w:kinsoku/>
        <w:wordWrap/>
        <w:overflowPunct/>
        <w:topLinePunct w:val="0"/>
        <w:autoSpaceDE/>
        <w:autoSpaceDN/>
        <w:bidi w:val="0"/>
        <w:adjustRightInd/>
        <w:snapToGrid/>
        <w:spacing w:before="0" w:after="0" w:line="42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058A2775">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val="en-US" w:eastAsia="zh-CN"/>
        </w:rPr>
        <w:t>价格由</w:t>
      </w:r>
      <w:r>
        <w:rPr>
          <w:rFonts w:hint="eastAsia" w:ascii="仿宋" w:hAnsi="仿宋" w:eastAsia="仿宋" w:cs="仿宋"/>
          <w:color w:val="auto"/>
          <w:sz w:val="28"/>
          <w:szCs w:val="28"/>
        </w:rPr>
        <w:t>低</w:t>
      </w:r>
      <w:r>
        <w:rPr>
          <w:rFonts w:hint="eastAsia" w:ascii="仿宋" w:hAnsi="仿宋" w:eastAsia="仿宋" w:cs="仿宋"/>
          <w:color w:val="auto"/>
          <w:sz w:val="28"/>
          <w:szCs w:val="28"/>
          <w:lang w:val="en-US" w:eastAsia="zh-CN"/>
        </w:rPr>
        <w:t>到高</w:t>
      </w:r>
      <w:r>
        <w:rPr>
          <w:rFonts w:hint="eastAsia" w:ascii="仿宋" w:hAnsi="仿宋" w:eastAsia="仿宋" w:cs="仿宋"/>
          <w:color w:val="auto"/>
          <w:sz w:val="28"/>
          <w:szCs w:val="28"/>
        </w:rPr>
        <w:t>的顺序推荐</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，并标明排序。</w:t>
      </w:r>
    </w:p>
    <w:p w14:paraId="466168D9">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应当</w:t>
      </w:r>
      <w:r>
        <w:rPr>
          <w:rFonts w:hint="eastAsia" w:ascii="仿宋" w:hAnsi="仿宋" w:eastAsia="仿宋" w:cs="仿宋"/>
          <w:color w:val="auto"/>
          <w:sz w:val="28"/>
          <w:szCs w:val="28"/>
          <w:lang w:val="en-US" w:eastAsia="zh-CN"/>
        </w:rPr>
        <w:t>出具</w:t>
      </w:r>
      <w:r>
        <w:rPr>
          <w:rFonts w:hint="eastAsia" w:ascii="仿宋" w:hAnsi="仿宋" w:eastAsia="仿宋" w:cs="仿宋"/>
          <w:color w:val="auto"/>
          <w:sz w:val="28"/>
          <w:szCs w:val="28"/>
        </w:rPr>
        <w:t>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提交招投标领导小组审批。</w:t>
      </w:r>
    </w:p>
    <w:p w14:paraId="247A04D9">
      <w:pPr>
        <w:pStyle w:val="2"/>
        <w:pageBreakBefore w:val="0"/>
        <w:kinsoku/>
        <w:wordWrap/>
        <w:overflowPunct/>
        <w:topLinePunct w:val="0"/>
        <w:autoSpaceDE/>
        <w:autoSpaceDN/>
        <w:bidi w:val="0"/>
        <w:snapToGrid/>
        <w:spacing w:before="0" w:after="0" w:line="420" w:lineRule="exact"/>
        <w:ind w:left="0" w:firstLine="562" w:firstLineChars="200"/>
        <w:jc w:val="both"/>
        <w:textAlignment w:val="auto"/>
        <w:rPr>
          <w:rFonts w:hint="eastAsia" w:ascii="仿宋" w:hAnsi="仿宋" w:eastAsia="仿宋" w:cs="仿宋"/>
          <w:color w:val="auto"/>
          <w:sz w:val="28"/>
          <w:szCs w:val="28"/>
        </w:rPr>
      </w:pPr>
      <w:bookmarkStart w:id="84" w:name="_Toc8518"/>
      <w:bookmarkStart w:id="85" w:name="_Toc33795807"/>
      <w:bookmarkStart w:id="86" w:name="_Toc9481"/>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p>
    <w:p w14:paraId="511C3097">
      <w:pPr>
        <w:pStyle w:val="3"/>
        <w:pageBreakBefore w:val="0"/>
        <w:kinsoku/>
        <w:wordWrap/>
        <w:overflowPunct/>
        <w:topLinePunct w:val="0"/>
        <w:autoSpaceDE/>
        <w:autoSpaceDN/>
        <w:bidi w:val="0"/>
        <w:snapToGrid/>
        <w:spacing w:before="0" w:after="0" w:line="420" w:lineRule="exact"/>
        <w:ind w:left="0" w:leftChars="0" w:firstLine="280" w:firstLineChars="100"/>
        <w:jc w:val="both"/>
        <w:textAlignment w:val="auto"/>
        <w:rPr>
          <w:rFonts w:hint="eastAsia" w:ascii="仿宋" w:hAnsi="仿宋" w:eastAsia="仿宋" w:cs="仿宋"/>
          <w:color w:val="auto"/>
          <w:sz w:val="28"/>
          <w:szCs w:val="28"/>
        </w:rPr>
      </w:pPr>
      <w:bookmarkStart w:id="87" w:name="_Toc30852"/>
      <w:bookmarkStart w:id="88" w:name="_Toc21093"/>
      <w:bookmarkStart w:id="89" w:name="_Toc33795808"/>
      <w:bookmarkStart w:id="90" w:name="_Toc1609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14:paraId="2F0EC6E4">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14:paraId="65203BAA">
      <w:pPr>
        <w:pStyle w:val="3"/>
        <w:pageBreakBefore w:val="0"/>
        <w:kinsoku/>
        <w:wordWrap/>
        <w:overflowPunct/>
        <w:topLinePunct w:val="0"/>
        <w:autoSpaceDE/>
        <w:autoSpaceDN/>
        <w:bidi w:val="0"/>
        <w:snapToGrid/>
        <w:spacing w:before="0" w:after="0" w:line="420" w:lineRule="exact"/>
        <w:ind w:left="0" w:leftChars="0" w:firstLine="280" w:firstLineChars="100"/>
        <w:jc w:val="both"/>
        <w:textAlignment w:val="auto"/>
        <w:rPr>
          <w:rFonts w:hint="eastAsia" w:ascii="仿宋" w:hAnsi="仿宋" w:eastAsia="仿宋" w:cs="仿宋"/>
          <w:color w:val="auto"/>
          <w:sz w:val="28"/>
          <w:szCs w:val="28"/>
        </w:rPr>
      </w:pPr>
      <w:bookmarkStart w:id="91" w:name="_Toc33795809"/>
      <w:bookmarkStart w:id="92" w:name="_Toc19079"/>
      <w:bookmarkStart w:id="93" w:name="_Toc7018"/>
      <w:bookmarkStart w:id="94" w:name="_Toc1037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14:paraId="0DF4E1D0">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247527586"/>
      <w:bookmarkStart w:id="96" w:name="_Toc152042337"/>
      <w:bookmarkStart w:id="97" w:name="_Toc352691505"/>
      <w:bookmarkStart w:id="98" w:name="_Toc384308243"/>
      <w:bookmarkStart w:id="99" w:name="_Toc300834982"/>
      <w:bookmarkStart w:id="100" w:name="_Toc152045561"/>
      <w:bookmarkStart w:id="101" w:name="_Toc247513985"/>
      <w:bookmarkStart w:id="102" w:name="_Toc369531549"/>
      <w:bookmarkStart w:id="103" w:name="_Toc30095"/>
      <w:bookmarkStart w:id="104" w:name="_Toc361508618"/>
      <w:bookmarkStart w:id="105" w:name="_Toc144974529"/>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6D10EDDB">
      <w:pPr>
        <w:pStyle w:val="3"/>
        <w:pageBreakBefore w:val="0"/>
        <w:kinsoku/>
        <w:wordWrap/>
        <w:overflowPunct/>
        <w:topLinePunct w:val="0"/>
        <w:autoSpaceDE/>
        <w:autoSpaceDN/>
        <w:bidi w:val="0"/>
        <w:snapToGrid/>
        <w:spacing w:before="0" w:after="0" w:line="420" w:lineRule="exact"/>
        <w:ind w:left="0" w:leftChars="0" w:firstLine="280" w:firstLineChars="100"/>
        <w:jc w:val="both"/>
        <w:textAlignment w:val="auto"/>
        <w:rPr>
          <w:rFonts w:hint="eastAsia" w:ascii="仿宋" w:hAnsi="仿宋" w:eastAsia="仿宋" w:cs="仿宋"/>
          <w:color w:val="auto"/>
          <w:sz w:val="28"/>
          <w:szCs w:val="28"/>
        </w:rPr>
      </w:pPr>
      <w:bookmarkStart w:id="106" w:name="_Toc21648"/>
      <w:bookmarkStart w:id="107" w:name="_Toc28756"/>
      <w:bookmarkStart w:id="108" w:name="_Toc25590"/>
      <w:bookmarkStart w:id="109" w:name="_Toc33795810"/>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14:paraId="00FC56BA">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44060E52">
      <w:pPr>
        <w:pStyle w:val="3"/>
        <w:pageBreakBefore w:val="0"/>
        <w:kinsoku/>
        <w:wordWrap/>
        <w:overflowPunct/>
        <w:topLinePunct w:val="0"/>
        <w:autoSpaceDE/>
        <w:autoSpaceDN/>
        <w:bidi w:val="0"/>
        <w:snapToGrid/>
        <w:spacing w:before="0" w:after="0" w:line="420" w:lineRule="exact"/>
        <w:ind w:left="0" w:leftChars="0" w:firstLine="280" w:firstLineChars="100"/>
        <w:jc w:val="both"/>
        <w:textAlignment w:val="auto"/>
        <w:rPr>
          <w:rFonts w:hint="eastAsia" w:ascii="仿宋" w:hAnsi="仿宋" w:eastAsia="仿宋" w:cs="仿宋"/>
          <w:color w:val="auto"/>
          <w:sz w:val="28"/>
          <w:szCs w:val="28"/>
          <w:lang w:val="en-US"/>
        </w:rPr>
      </w:pPr>
      <w:bookmarkStart w:id="110" w:name="_Toc33795811"/>
      <w:bookmarkStart w:id="111" w:name="_Toc24665"/>
      <w:bookmarkStart w:id="112" w:name="_Toc2191"/>
      <w:bookmarkStart w:id="113" w:name="_Toc19470"/>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14:paraId="57589025">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1330843B">
      <w:pPr>
        <w:pStyle w:val="3"/>
        <w:pageBreakBefore w:val="0"/>
        <w:kinsoku/>
        <w:wordWrap/>
        <w:overflowPunct/>
        <w:topLinePunct w:val="0"/>
        <w:autoSpaceDE/>
        <w:autoSpaceDN/>
        <w:bidi w:val="0"/>
        <w:snapToGrid/>
        <w:spacing w:before="0" w:after="0" w:line="420" w:lineRule="exact"/>
        <w:ind w:left="0" w:leftChars="0" w:firstLine="280" w:firstLineChars="100"/>
        <w:jc w:val="both"/>
        <w:textAlignment w:val="auto"/>
        <w:rPr>
          <w:rFonts w:hint="eastAsia" w:ascii="仿宋" w:hAnsi="仿宋" w:eastAsia="仿宋" w:cs="仿宋"/>
          <w:color w:val="auto"/>
          <w:sz w:val="28"/>
          <w:szCs w:val="28"/>
        </w:rPr>
      </w:pPr>
      <w:bookmarkStart w:id="114" w:name="_Toc10813"/>
      <w:bookmarkStart w:id="115" w:name="_Toc6928"/>
      <w:bookmarkStart w:id="116" w:name="_Toc31681"/>
      <w:bookmarkStart w:id="117" w:name="_Toc3379581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14:paraId="3551BAB9">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384308244"/>
      <w:bookmarkStart w:id="119" w:name="_Toc369531550"/>
      <w:bookmarkStart w:id="120" w:name="_Toc361508619"/>
      <w:bookmarkStart w:id="121" w:name="_Toc5668"/>
      <w:bookmarkStart w:id="122" w:name="_Toc352691506"/>
      <w:bookmarkStart w:id="123" w:name="_Toc30083498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464F0003">
      <w:pPr>
        <w:pStyle w:val="3"/>
        <w:pageBreakBefore w:val="0"/>
        <w:kinsoku/>
        <w:wordWrap/>
        <w:overflowPunct/>
        <w:topLinePunct w:val="0"/>
        <w:autoSpaceDE/>
        <w:autoSpaceDN/>
        <w:bidi w:val="0"/>
        <w:snapToGrid/>
        <w:spacing w:before="0" w:after="0" w:line="420" w:lineRule="exact"/>
        <w:ind w:left="0" w:leftChars="0" w:firstLine="280" w:firstLineChars="100"/>
        <w:jc w:val="both"/>
        <w:textAlignment w:val="auto"/>
        <w:rPr>
          <w:rFonts w:hint="eastAsia" w:ascii="仿宋" w:hAnsi="仿宋" w:eastAsia="仿宋" w:cs="仿宋"/>
          <w:color w:val="auto"/>
          <w:sz w:val="28"/>
          <w:szCs w:val="28"/>
        </w:rPr>
      </w:pPr>
      <w:bookmarkStart w:id="124" w:name="_Toc21613"/>
      <w:bookmarkStart w:id="125" w:name="_Toc33795813"/>
      <w:bookmarkStart w:id="126" w:name="_Toc30705"/>
      <w:bookmarkStart w:id="127" w:name="_Toc434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14:paraId="75D69CC1">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50BE1726">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6077861F">
      <w:pPr>
        <w:pStyle w:val="3"/>
        <w:pageBreakBefore w:val="0"/>
        <w:kinsoku/>
        <w:wordWrap/>
        <w:overflowPunct/>
        <w:topLinePunct w:val="0"/>
        <w:autoSpaceDE/>
        <w:autoSpaceDN/>
        <w:bidi w:val="0"/>
        <w:snapToGrid/>
        <w:spacing w:before="0" w:after="0" w:line="420" w:lineRule="exact"/>
        <w:ind w:left="0" w:leftChars="0" w:firstLine="280" w:firstLineChars="100"/>
        <w:jc w:val="both"/>
        <w:textAlignment w:val="auto"/>
        <w:rPr>
          <w:rFonts w:hint="eastAsia" w:ascii="仿宋" w:hAnsi="仿宋" w:eastAsia="仿宋" w:cs="仿宋"/>
          <w:color w:val="auto"/>
          <w:sz w:val="28"/>
          <w:szCs w:val="28"/>
        </w:rPr>
      </w:pPr>
      <w:bookmarkStart w:id="128" w:name="_Toc33795814"/>
      <w:bookmarkStart w:id="129" w:name="_Toc14362"/>
      <w:bookmarkStart w:id="130" w:name="_Toc11183"/>
      <w:bookmarkStart w:id="131" w:name="_Toc367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14:paraId="7565BF2C">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247513988"/>
      <w:bookmarkStart w:id="133" w:name="_Toc361508622"/>
      <w:bookmarkStart w:id="134" w:name="_Toc144974532"/>
      <w:bookmarkStart w:id="135" w:name="_Toc300834986"/>
      <w:bookmarkStart w:id="136" w:name="_Toc369531553"/>
      <w:bookmarkStart w:id="137" w:name="_Toc152045564"/>
      <w:bookmarkStart w:id="138" w:name="_Toc247527589"/>
      <w:bookmarkStart w:id="139" w:name="_Toc152042340"/>
      <w:bookmarkStart w:id="140" w:name="_Toc352691509"/>
      <w:bookmarkStart w:id="141" w:name="_Toc4656"/>
      <w:bookmarkStart w:id="142" w:name="_Toc384308247"/>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152045565"/>
      <w:bookmarkStart w:id="144" w:name="_Toc18247"/>
      <w:bookmarkStart w:id="145" w:name="_Toc247513989"/>
      <w:bookmarkStart w:id="146" w:name="_Toc247527590"/>
      <w:bookmarkStart w:id="147" w:name="_Toc152042341"/>
      <w:bookmarkStart w:id="148" w:name="_Toc384308248"/>
      <w:bookmarkStart w:id="149" w:name="_Toc300834987"/>
      <w:bookmarkStart w:id="150" w:name="_Toc352691510"/>
      <w:bookmarkStart w:id="151" w:name="_Toc144974533"/>
      <w:bookmarkStart w:id="152" w:name="_Toc369531554"/>
      <w:bookmarkStart w:id="153" w:name="_Toc361508623"/>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70074E03">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361508627"/>
      <w:bookmarkStart w:id="155" w:name="_Toc24067"/>
      <w:bookmarkStart w:id="156" w:name="_Toc384308252"/>
      <w:bookmarkStart w:id="157" w:name="_Toc247513992"/>
      <w:bookmarkStart w:id="158" w:name="_Toc144974536"/>
      <w:bookmarkStart w:id="159" w:name="_Toc152042344"/>
      <w:bookmarkStart w:id="160" w:name="_Toc247527593"/>
      <w:bookmarkStart w:id="161" w:name="_Toc300834991"/>
      <w:bookmarkStart w:id="162" w:name="_Toc152045568"/>
    </w:p>
    <w:bookmarkEnd w:id="154"/>
    <w:bookmarkEnd w:id="155"/>
    <w:bookmarkEnd w:id="156"/>
    <w:p w14:paraId="36B9AF53">
      <w:pPr>
        <w:pStyle w:val="2"/>
        <w:pageBreakBefore w:val="0"/>
        <w:kinsoku/>
        <w:wordWrap/>
        <w:overflowPunct/>
        <w:topLinePunct w:val="0"/>
        <w:autoSpaceDE/>
        <w:autoSpaceDN/>
        <w:bidi w:val="0"/>
        <w:snapToGrid/>
        <w:spacing w:before="0" w:after="0" w:line="420" w:lineRule="exact"/>
        <w:ind w:left="0" w:firstLine="562" w:firstLineChars="200"/>
        <w:jc w:val="both"/>
        <w:textAlignment w:val="auto"/>
        <w:rPr>
          <w:rFonts w:hint="eastAsia" w:ascii="仿宋" w:hAnsi="仿宋" w:eastAsia="仿宋" w:cs="仿宋"/>
          <w:color w:val="auto"/>
          <w:sz w:val="28"/>
          <w:szCs w:val="28"/>
        </w:rPr>
      </w:pPr>
      <w:bookmarkStart w:id="163" w:name="_Toc14752"/>
      <w:bookmarkStart w:id="164" w:name="_Toc33795815"/>
      <w:bookmarkStart w:id="165" w:name="_Toc25347"/>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14:paraId="372C93BA">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55D34C2B">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352691515"/>
      <w:bookmarkStart w:id="167" w:name="_Toc361508628"/>
      <w:bookmarkStart w:id="168" w:name="_Toc369531559"/>
      <w:bookmarkStart w:id="169" w:name="_Toc13644"/>
      <w:bookmarkStart w:id="170" w:name="_Toc384308253"/>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1198EC1B">
      <w:pPr>
        <w:pStyle w:val="3"/>
        <w:pageBreakBefore w:val="0"/>
        <w:numPr>
          <w:ilvl w:val="0"/>
          <w:numId w:val="0"/>
        </w:numPr>
        <w:kinsoku/>
        <w:wordWrap/>
        <w:overflowPunct/>
        <w:topLinePunct w:val="0"/>
        <w:autoSpaceDE/>
        <w:autoSpaceDN/>
        <w:bidi w:val="0"/>
        <w:snapToGrid/>
        <w:spacing w:before="0" w:after="0" w:line="420" w:lineRule="exact"/>
        <w:ind w:left="0" w:firstLine="560" w:firstLineChars="200"/>
        <w:jc w:val="both"/>
        <w:textAlignment w:val="auto"/>
        <w:rPr>
          <w:rFonts w:hint="eastAsia" w:ascii="仿宋" w:hAnsi="仿宋" w:eastAsia="仿宋" w:cs="仿宋"/>
          <w:color w:val="auto"/>
          <w:sz w:val="28"/>
          <w:szCs w:val="28"/>
        </w:rPr>
      </w:pPr>
      <w:bookmarkStart w:id="171" w:name="_Toc18070"/>
      <w:bookmarkStart w:id="172" w:name="_Toc22294"/>
      <w:bookmarkStart w:id="173" w:name="_Toc33795820"/>
      <w:bookmarkStart w:id="174" w:name="_Toc24957"/>
      <w:r>
        <w:rPr>
          <w:rFonts w:hint="eastAsia" w:ascii="仿宋" w:hAnsi="仿宋" w:eastAsia="仿宋" w:cs="仿宋"/>
          <w:color w:val="auto"/>
          <w:sz w:val="28"/>
          <w:szCs w:val="28"/>
          <w:lang w:val="en-US" w:eastAsia="zh-CN"/>
        </w:rPr>
        <w:t>（三）异议</w:t>
      </w:r>
      <w:bookmarkEnd w:id="171"/>
      <w:bookmarkEnd w:id="172"/>
      <w:bookmarkEnd w:id="173"/>
      <w:bookmarkEnd w:id="174"/>
    </w:p>
    <w:p w14:paraId="537077E6">
      <w:pPr>
        <w:keepNext w:val="0"/>
        <w:keepLines w:val="0"/>
        <w:pageBreakBefore w:val="0"/>
        <w:widowControl w:val="0"/>
        <w:suppressLineNumbers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45C3FC0E">
      <w:pPr>
        <w:keepNext w:val="0"/>
        <w:keepLines w:val="0"/>
        <w:pageBreakBefore w:val="0"/>
        <w:widowControl w:val="0"/>
        <w:suppressLineNumbers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01C8893B">
      <w:pPr>
        <w:keepNext w:val="0"/>
        <w:keepLines w:val="0"/>
        <w:pageBreakBefore w:val="0"/>
        <w:widowControl w:val="0"/>
        <w:suppressLineNumbers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3001648E">
      <w:pPr>
        <w:keepNext w:val="0"/>
        <w:keepLines w:val="0"/>
        <w:pageBreakBefore w:val="0"/>
        <w:widowControl w:val="0"/>
        <w:suppressLineNumbers w:val="0"/>
        <w:kinsoku/>
        <w:wordWrap/>
        <w:overflowPunct/>
        <w:topLinePunct w:val="0"/>
        <w:autoSpaceDE/>
        <w:autoSpaceDN/>
        <w:bidi w:val="0"/>
        <w:adjustRightInd/>
        <w:snapToGrid/>
        <w:spacing w:line="420" w:lineRule="exact"/>
        <w:ind w:firstLine="5600" w:firstLineChars="2000"/>
        <w:jc w:val="both"/>
        <w:textAlignment w:val="auto"/>
        <w:rPr>
          <w:rFonts w:hint="eastAsia" w:ascii="仿宋" w:hAnsi="仿宋" w:eastAsia="仿宋" w:cs="仿宋"/>
          <w:color w:val="auto"/>
          <w:kern w:val="0"/>
          <w:sz w:val="28"/>
          <w:szCs w:val="28"/>
          <w:lang w:val="en-US" w:eastAsia="zh-CN" w:bidi="ar"/>
        </w:rPr>
      </w:pPr>
    </w:p>
    <w:p w14:paraId="0D7C6AB4">
      <w:pPr>
        <w:keepNext w:val="0"/>
        <w:keepLines w:val="0"/>
        <w:pageBreakBefore w:val="0"/>
        <w:widowControl w:val="0"/>
        <w:suppressLineNumbers w:val="0"/>
        <w:kinsoku/>
        <w:wordWrap/>
        <w:overflowPunct/>
        <w:topLinePunct w:val="0"/>
        <w:autoSpaceDE/>
        <w:autoSpaceDN/>
        <w:bidi w:val="0"/>
        <w:adjustRightInd/>
        <w:snapToGrid/>
        <w:spacing w:line="420" w:lineRule="exact"/>
        <w:jc w:val="both"/>
        <w:textAlignment w:val="auto"/>
        <w:rPr>
          <w:rFonts w:hint="eastAsia" w:ascii="仿宋" w:hAnsi="仿宋" w:eastAsia="仿宋" w:cs="仿宋"/>
          <w:color w:val="auto"/>
          <w:kern w:val="0"/>
          <w:sz w:val="28"/>
          <w:szCs w:val="28"/>
          <w:lang w:val="en-US" w:eastAsia="zh-CN" w:bidi="ar"/>
        </w:rPr>
      </w:pPr>
    </w:p>
    <w:p w14:paraId="46A76CD8">
      <w:pPr>
        <w:keepNext w:val="0"/>
        <w:keepLines w:val="0"/>
        <w:pageBreakBefore w:val="0"/>
        <w:widowControl w:val="0"/>
        <w:suppressLineNumbers w:val="0"/>
        <w:kinsoku/>
        <w:wordWrap/>
        <w:overflowPunct/>
        <w:topLinePunct w:val="0"/>
        <w:autoSpaceDE/>
        <w:autoSpaceDN/>
        <w:bidi w:val="0"/>
        <w:adjustRightInd/>
        <w:snapToGrid/>
        <w:spacing w:line="420" w:lineRule="exact"/>
        <w:ind w:firstLine="5600" w:firstLineChars="20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3D4B60FD">
      <w:pPr>
        <w:keepNext w:val="0"/>
        <w:keepLines w:val="0"/>
        <w:pageBreakBefore w:val="0"/>
        <w:widowControl w:val="0"/>
        <w:suppressLineNumbers w:val="0"/>
        <w:kinsoku/>
        <w:wordWrap/>
        <w:overflowPunct/>
        <w:topLinePunct w:val="0"/>
        <w:autoSpaceDE/>
        <w:autoSpaceDN/>
        <w:bidi w:val="0"/>
        <w:adjustRightInd/>
        <w:snapToGrid/>
        <w:spacing w:line="420" w:lineRule="exact"/>
        <w:ind w:firstLine="5600" w:firstLineChars="20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2026年6月16日</w:t>
      </w:r>
    </w:p>
    <w:p w14:paraId="57C24483">
      <w:pPr>
        <w:keepNext w:val="0"/>
        <w:keepLines w:val="0"/>
        <w:pageBreakBefore w:val="0"/>
        <w:widowControl w:val="0"/>
        <w:suppressLineNumbers w:val="0"/>
        <w:kinsoku/>
        <w:wordWrap/>
        <w:overflowPunct/>
        <w:topLinePunct w:val="0"/>
        <w:autoSpaceDE/>
        <w:autoSpaceDN/>
        <w:bidi w:val="0"/>
        <w:adjustRightInd/>
        <w:snapToGrid/>
        <w:spacing w:line="420" w:lineRule="exact"/>
        <w:jc w:val="both"/>
        <w:textAlignment w:val="auto"/>
        <w:rPr>
          <w:rFonts w:hint="eastAsia" w:ascii="宋体" w:hAnsi="宋体" w:eastAsia="宋体" w:cs="宋体"/>
          <w:b/>
          <w:bCs/>
          <w:color w:val="auto"/>
          <w:sz w:val="36"/>
          <w:szCs w:val="36"/>
          <w:lang w:val="en-US" w:eastAsia="zh-CN"/>
        </w:rPr>
      </w:pPr>
    </w:p>
    <w:p w14:paraId="020CDF5D">
      <w:pPr>
        <w:keepNext w:val="0"/>
        <w:keepLines w:val="0"/>
        <w:pageBreakBefore w:val="0"/>
        <w:widowControl w:val="0"/>
        <w:suppressLineNumbers w:val="0"/>
        <w:kinsoku/>
        <w:wordWrap/>
        <w:overflowPunct/>
        <w:topLinePunct w:val="0"/>
        <w:autoSpaceDE/>
        <w:autoSpaceDN/>
        <w:bidi w:val="0"/>
        <w:adjustRightInd/>
        <w:snapToGrid/>
        <w:spacing w:line="420" w:lineRule="exact"/>
        <w:jc w:val="both"/>
        <w:textAlignment w:val="auto"/>
        <w:rPr>
          <w:rFonts w:hint="default" w:ascii="仿宋" w:hAnsi="仿宋" w:eastAsia="宋体" w:cs="仿宋"/>
          <w:b/>
          <w:bCs/>
          <w:color w:val="auto"/>
          <w:sz w:val="32"/>
          <w:szCs w:val="32"/>
          <w:lang w:val="en-US" w:eastAsia="zh-CN"/>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rPr>
        <w:t>格式</w:t>
      </w:r>
      <w:bookmarkStart w:id="208" w:name="_GoBack"/>
      <w:bookmarkEnd w:id="208"/>
    </w:p>
    <w:p w14:paraId="793EBEA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559BD74F">
      <w:pPr>
        <w:spacing w:line="400" w:lineRule="exact"/>
        <w:rPr>
          <w:rFonts w:hint="eastAsia" w:ascii="仿宋" w:hAnsi="仿宋" w:eastAsia="仿宋" w:cs="仿宋"/>
          <w:color w:val="auto"/>
          <w:sz w:val="32"/>
          <w:szCs w:val="32"/>
        </w:rPr>
      </w:pPr>
      <w:bookmarkStart w:id="175" w:name="_Toc504488767"/>
      <w:bookmarkStart w:id="176" w:name="_Toc3885"/>
      <w:r>
        <w:rPr>
          <w:rFonts w:hint="eastAsia" w:ascii="仿宋" w:hAnsi="仿宋" w:eastAsia="仿宋" w:cs="仿宋"/>
          <w:color w:val="auto"/>
          <w:sz w:val="32"/>
          <w:szCs w:val="32"/>
          <w:highlight w:val="none"/>
        </w:rPr>
        <w:t>项目编号：</w:t>
      </w:r>
    </w:p>
    <w:p w14:paraId="075C610D">
      <w:pPr>
        <w:spacing w:line="400" w:lineRule="exact"/>
        <w:rPr>
          <w:rFonts w:hint="eastAsia" w:ascii="仿宋" w:hAnsi="仿宋" w:eastAsia="仿宋" w:cs="仿宋"/>
          <w:color w:val="auto"/>
          <w:sz w:val="32"/>
          <w:szCs w:val="32"/>
        </w:rPr>
      </w:pPr>
    </w:p>
    <w:p w14:paraId="0CAB96A4">
      <w:pPr>
        <w:spacing w:line="360" w:lineRule="auto"/>
        <w:jc w:val="center"/>
        <w:rPr>
          <w:rFonts w:hint="eastAsia" w:ascii="黑体" w:hAnsi="黑体" w:eastAsia="黑体" w:cs="黑体"/>
          <w:b/>
          <w:bCs/>
          <w:color w:val="auto"/>
          <w:sz w:val="44"/>
          <w:szCs w:val="44"/>
          <w:lang w:eastAsia="zh-CN"/>
        </w:rPr>
      </w:pPr>
    </w:p>
    <w:p w14:paraId="294BDEDA">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9049AE3">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2026年下半年乙炔气、高纯氩气、氩气等采购项目</w:t>
      </w:r>
    </w:p>
    <w:p w14:paraId="7A6853BC">
      <w:pPr>
        <w:rPr>
          <w:rFonts w:hint="eastAsia" w:ascii="黑体" w:hAnsi="黑体" w:eastAsia="黑体" w:cs="黑体"/>
          <w:b/>
          <w:bCs/>
          <w:color w:val="auto"/>
          <w:sz w:val="44"/>
          <w:szCs w:val="44"/>
        </w:rPr>
      </w:pPr>
    </w:p>
    <w:p w14:paraId="2BC52CC0">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6E3144B1">
      <w:pPr>
        <w:jc w:val="center"/>
        <w:rPr>
          <w:rFonts w:hint="eastAsia" w:ascii="黑体" w:hAnsi="黑体" w:eastAsia="黑体" w:cs="黑体"/>
          <w:b/>
          <w:bCs/>
          <w:color w:val="auto"/>
          <w:sz w:val="44"/>
          <w:szCs w:val="44"/>
        </w:rPr>
      </w:pPr>
    </w:p>
    <w:p w14:paraId="635FF71C">
      <w:pPr>
        <w:rPr>
          <w:rFonts w:hint="eastAsia" w:ascii="仿宋" w:hAnsi="仿宋" w:eastAsia="仿宋" w:cs="仿宋"/>
          <w:color w:val="auto"/>
          <w:sz w:val="32"/>
          <w:szCs w:val="32"/>
        </w:rPr>
      </w:pPr>
    </w:p>
    <w:p w14:paraId="2BF599C6">
      <w:pPr>
        <w:rPr>
          <w:rFonts w:hint="eastAsia" w:ascii="仿宋" w:hAnsi="仿宋" w:eastAsia="仿宋" w:cs="仿宋"/>
          <w:color w:val="auto"/>
          <w:sz w:val="32"/>
          <w:szCs w:val="32"/>
        </w:rPr>
      </w:pPr>
    </w:p>
    <w:p w14:paraId="49711CDE">
      <w:pPr>
        <w:rPr>
          <w:rFonts w:hint="eastAsia" w:ascii="仿宋" w:hAnsi="仿宋" w:eastAsia="仿宋" w:cs="仿宋"/>
          <w:color w:val="auto"/>
          <w:sz w:val="32"/>
          <w:szCs w:val="32"/>
        </w:rPr>
      </w:pPr>
    </w:p>
    <w:p w14:paraId="48EB9D21">
      <w:pPr>
        <w:rPr>
          <w:rFonts w:hint="eastAsia" w:ascii="仿宋" w:hAnsi="仿宋" w:eastAsia="仿宋" w:cs="仿宋"/>
          <w:color w:val="auto"/>
          <w:sz w:val="32"/>
          <w:szCs w:val="32"/>
        </w:rPr>
      </w:pPr>
    </w:p>
    <w:p w14:paraId="07848A21">
      <w:pPr>
        <w:rPr>
          <w:rFonts w:hint="eastAsia" w:ascii="仿宋" w:hAnsi="仿宋" w:eastAsia="仿宋" w:cs="仿宋"/>
          <w:color w:val="auto"/>
          <w:sz w:val="32"/>
          <w:szCs w:val="32"/>
        </w:rPr>
      </w:pPr>
    </w:p>
    <w:p w14:paraId="69B000BE">
      <w:pPr>
        <w:spacing w:line="360" w:lineRule="auto"/>
        <w:ind w:firstLine="643" w:firstLineChars="2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6898E76A">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5E8F5C2C">
      <w:pPr>
        <w:jc w:val="center"/>
        <w:rPr>
          <w:rFonts w:hint="eastAsia" w:ascii="宋体" w:hAnsi="宋体" w:eastAsia="宋体" w:cs="宋体"/>
          <w:b/>
          <w:bCs/>
          <w:color w:val="auto"/>
          <w:sz w:val="32"/>
          <w:szCs w:val="32"/>
        </w:rPr>
      </w:pPr>
    </w:p>
    <w:p w14:paraId="2F576683">
      <w:pPr>
        <w:spacing w:line="400" w:lineRule="exact"/>
        <w:jc w:val="center"/>
        <w:rPr>
          <w:rFonts w:hint="eastAsia" w:ascii="黑体" w:hAnsi="黑体" w:eastAsia="黑体" w:cs="黑体"/>
          <w:b/>
          <w:bCs w:val="0"/>
          <w:color w:val="auto"/>
          <w:sz w:val="36"/>
          <w:szCs w:val="36"/>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55B24C41">
      <w:pPr>
        <w:pStyle w:val="2"/>
        <w:ind w:firstLine="3614" w:firstLineChars="1000"/>
        <w:jc w:val="both"/>
        <w:rPr>
          <w:rFonts w:hint="eastAsia" w:ascii="黑体" w:hAnsi="黑体" w:eastAsia="黑体" w:cs="黑体"/>
          <w:b/>
          <w:bCs w:val="0"/>
          <w:color w:val="auto"/>
          <w:sz w:val="36"/>
          <w:szCs w:val="36"/>
        </w:rPr>
      </w:pPr>
    </w:p>
    <w:p w14:paraId="4FA8130A">
      <w:pPr>
        <w:pStyle w:val="2"/>
        <w:ind w:firstLine="3614" w:firstLineChars="1000"/>
        <w:jc w:val="both"/>
        <w:rPr>
          <w:rFonts w:hint="eastAsia" w:ascii="黑体" w:hAnsi="黑体" w:eastAsia="黑体" w:cs="黑体"/>
          <w:b/>
          <w:bCs w:val="0"/>
          <w:color w:val="auto"/>
          <w:sz w:val="36"/>
          <w:szCs w:val="36"/>
        </w:rPr>
      </w:pPr>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764D1AD3">
      <w:pPr>
        <w:spacing w:line="540" w:lineRule="exact"/>
        <w:rPr>
          <w:rFonts w:hint="eastAsia" w:ascii="仿宋" w:hAnsi="仿宋" w:eastAsia="仿宋" w:cs="仿宋"/>
          <w:color w:val="auto"/>
          <w:sz w:val="32"/>
          <w:szCs w:val="32"/>
        </w:rPr>
      </w:pPr>
    </w:p>
    <w:p w14:paraId="50BAF1F6">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06822D80">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7D5C70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26EA1147">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E5EE9F2">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76F6798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E679640">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2703B6CF">
      <w:pPr>
        <w:pStyle w:val="2"/>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CDBDD5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3F054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20D5FC6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5EFEAF6">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45C281E7">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0567DB6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0D31FA64">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76824373">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6FE4E6D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2EFC62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363800B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7FE30BD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5469A3B">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2333C94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6508C0B4">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751B8CB9">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5270338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1C2095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3649FD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3F75DD5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42AEDAB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1DB90D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73D38CB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0562C49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310DBF24">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35282B4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EE7E5A">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73B4623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60DA68CB">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8CD143B">
      <w:pPr>
        <w:spacing w:line="440" w:lineRule="exact"/>
        <w:rPr>
          <w:rFonts w:hint="eastAsia" w:ascii="仿宋" w:hAnsi="仿宋" w:eastAsia="仿宋" w:cs="仿宋"/>
          <w:color w:val="auto"/>
          <w:sz w:val="32"/>
          <w:szCs w:val="32"/>
        </w:rPr>
      </w:pPr>
    </w:p>
    <w:p w14:paraId="2CAD79B5">
      <w:pPr>
        <w:spacing w:line="440" w:lineRule="exact"/>
        <w:rPr>
          <w:rFonts w:hint="eastAsia" w:ascii="仿宋" w:hAnsi="仿宋" w:eastAsia="仿宋" w:cs="仿宋"/>
          <w:color w:val="auto"/>
          <w:sz w:val="32"/>
          <w:szCs w:val="32"/>
        </w:rPr>
      </w:pPr>
    </w:p>
    <w:p w14:paraId="0DDDEA12">
      <w:pPr>
        <w:spacing w:line="440" w:lineRule="exact"/>
        <w:rPr>
          <w:rFonts w:hint="eastAsia" w:ascii="仿宋" w:hAnsi="仿宋" w:eastAsia="仿宋" w:cs="仿宋"/>
          <w:color w:val="auto"/>
          <w:sz w:val="32"/>
          <w:szCs w:val="32"/>
        </w:rPr>
      </w:pPr>
    </w:p>
    <w:p w14:paraId="4F1C3534">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28734"/>
      <w:bookmarkStart w:id="180" w:name="_Toc504488769"/>
    </w:p>
    <w:p w14:paraId="63E4A608">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59D4CEC7">
      <w:pPr>
        <w:spacing w:line="440" w:lineRule="exact"/>
        <w:rPr>
          <w:rFonts w:hint="eastAsia" w:ascii="仿宋" w:hAnsi="仿宋" w:eastAsia="仿宋" w:cs="仿宋"/>
          <w:color w:val="auto"/>
          <w:sz w:val="32"/>
          <w:szCs w:val="32"/>
        </w:rPr>
      </w:pPr>
    </w:p>
    <w:p w14:paraId="67AB5901">
      <w:pPr>
        <w:spacing w:line="440" w:lineRule="exact"/>
        <w:rPr>
          <w:rFonts w:hint="eastAsia" w:ascii="仿宋" w:hAnsi="仿宋" w:eastAsia="仿宋" w:cs="仿宋"/>
          <w:color w:val="auto"/>
          <w:sz w:val="32"/>
          <w:szCs w:val="32"/>
        </w:rPr>
      </w:pPr>
    </w:p>
    <w:p w14:paraId="508532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686940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27897"/>
      <w:bookmarkStart w:id="182" w:name="_Toc369531698"/>
      <w:bookmarkStart w:id="183"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152045789"/>
      <w:bookmarkStart w:id="185" w:name="_Toc352691663"/>
      <w:bookmarkStart w:id="186" w:name="_Toc144974858"/>
      <w:bookmarkStart w:id="187" w:name="_Toc15573"/>
      <w:bookmarkStart w:id="188" w:name="_Toc361508754"/>
      <w:bookmarkStart w:id="189" w:name="_Toc369531699"/>
      <w:bookmarkStart w:id="190" w:name="_Toc152042578"/>
      <w:bookmarkStart w:id="191" w:name="_Toc247514248"/>
      <w:bookmarkStart w:id="192" w:name="_Toc247527829"/>
      <w:bookmarkStart w:id="193" w:name="_Toc384308377"/>
      <w:bookmarkStart w:id="194" w:name="_Toc300835211"/>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6711A3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60D906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193BC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96A65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32EC635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2226D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72043F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F77060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B48BD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2E2281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E3333E2">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64DC3D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A7B61C3">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2DBCE97">
      <w:pPr>
        <w:pStyle w:val="2"/>
        <w:jc w:val="center"/>
        <w:rPr>
          <w:rFonts w:hint="eastAsia" w:ascii="黑体" w:hAnsi="黑体" w:eastAsia="黑体" w:cs="黑体"/>
          <w:color w:val="auto"/>
          <w:sz w:val="36"/>
          <w:szCs w:val="36"/>
        </w:rPr>
      </w:pPr>
      <w:bookmarkStart w:id="195" w:name="_Toc504488770"/>
      <w:bookmarkStart w:id="196" w:name="_Toc2777"/>
      <w:r>
        <w:rPr>
          <w:rFonts w:hint="eastAsia" w:ascii="黑体" w:hAnsi="黑体" w:eastAsia="黑体" w:cs="黑体"/>
          <w:color w:val="auto"/>
          <w:sz w:val="36"/>
          <w:szCs w:val="36"/>
        </w:rPr>
        <w:t>二、授权委托书</w:t>
      </w:r>
      <w:bookmarkEnd w:id="195"/>
      <w:bookmarkEnd w:id="196"/>
    </w:p>
    <w:p w14:paraId="20C36665">
      <w:pPr>
        <w:spacing w:line="440" w:lineRule="exact"/>
        <w:rPr>
          <w:rFonts w:hint="eastAsia" w:ascii="仿宋" w:hAnsi="仿宋" w:eastAsia="仿宋" w:cs="仿宋"/>
          <w:color w:val="auto"/>
          <w:sz w:val="32"/>
          <w:szCs w:val="32"/>
        </w:rPr>
      </w:pPr>
    </w:p>
    <w:p w14:paraId="646A16D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3FCE1EA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7D3BCF7C">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178D6812">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2AA003E6">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73C43E3C">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A0AE741">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1A4625B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688021C">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9B53C2">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1D0F74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43096EE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2FCAADC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2FEE1F11">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A7C705D">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126B8B3D">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FAE6BAC">
      <w:pPr>
        <w:pStyle w:val="2"/>
        <w:spacing w:after="0" w:line="413" w:lineRule="auto"/>
        <w:jc w:val="center"/>
        <w:rPr>
          <w:rFonts w:hint="eastAsia" w:ascii="黑体" w:hAnsi="黑体" w:eastAsia="黑体" w:cs="黑体"/>
          <w:color w:val="auto"/>
          <w:sz w:val="36"/>
          <w:szCs w:val="36"/>
          <w:u w:val="single"/>
          <w:lang w:eastAsia="zh-CN"/>
        </w:rPr>
      </w:pPr>
      <w:bookmarkStart w:id="197" w:name="_Toc7842"/>
      <w:bookmarkStart w:id="198"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5C63198A">
      <w:pPr>
        <w:spacing w:line="440" w:lineRule="exact"/>
        <w:rPr>
          <w:rFonts w:hint="eastAsia" w:ascii="仿宋" w:hAnsi="仿宋" w:eastAsia="仿宋" w:cs="仿宋"/>
          <w:b/>
          <w:bCs/>
          <w:color w:val="auto"/>
          <w:sz w:val="32"/>
          <w:szCs w:val="32"/>
        </w:rPr>
      </w:pPr>
    </w:p>
    <w:p w14:paraId="400EFD05">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6DED2C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77EA51DA">
      <w:pPr>
        <w:spacing w:line="440" w:lineRule="exact"/>
        <w:rPr>
          <w:rFonts w:hint="eastAsia" w:ascii="仿宋" w:hAnsi="仿宋" w:eastAsia="仿宋" w:cs="仿宋"/>
          <w:color w:val="auto"/>
          <w:sz w:val="32"/>
          <w:szCs w:val="32"/>
          <w:u w:val="single"/>
        </w:rPr>
      </w:pPr>
    </w:p>
    <w:p w14:paraId="5253BF24">
      <w:pPr>
        <w:spacing w:line="440" w:lineRule="exact"/>
        <w:rPr>
          <w:rFonts w:hint="eastAsia" w:ascii="仿宋" w:hAnsi="仿宋" w:eastAsia="仿宋" w:cs="仿宋"/>
          <w:color w:val="auto"/>
          <w:sz w:val="32"/>
          <w:szCs w:val="32"/>
          <w:u w:val="single"/>
        </w:rPr>
      </w:pPr>
    </w:p>
    <w:p w14:paraId="75860650">
      <w:pPr>
        <w:pStyle w:val="2"/>
        <w:pageBreakBefore/>
        <w:widowControl w:val="0"/>
        <w:kinsoku/>
        <w:wordWrap/>
        <w:overflowPunct/>
        <w:topLinePunct w:val="0"/>
        <w:autoSpaceDE/>
        <w:autoSpaceDN/>
        <w:bidi w:val="0"/>
        <w:adjustRightInd/>
        <w:snapToGrid w:val="0"/>
        <w:spacing w:before="0" w:after="0" w:line="520" w:lineRule="exact"/>
        <w:textAlignment w:val="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0E248E17">
      <w:pPr>
        <w:pStyle w:val="4"/>
        <w:widowControl w:val="0"/>
        <w:kinsoku/>
        <w:wordWrap/>
        <w:overflowPunct/>
        <w:topLinePunct w:val="0"/>
        <w:autoSpaceDE/>
        <w:autoSpaceDN/>
        <w:bidi w:val="0"/>
        <w:adjustRightInd/>
        <w:snapToGrid w:val="0"/>
        <w:spacing w:before="24" w:after="24" w:line="520" w:lineRule="exact"/>
        <w:ind w:left="0" w:leftChars="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42A776E">
      <w:pPr>
        <w:widowControl w:val="0"/>
        <w:kinsoku/>
        <w:wordWrap/>
        <w:overflowPunct/>
        <w:topLinePunct w:val="0"/>
        <w:autoSpaceDE/>
        <w:autoSpaceDN/>
        <w:bidi w:val="0"/>
        <w:adjustRightInd/>
        <w:snapToGrid w:val="0"/>
        <w:spacing w:line="520" w:lineRule="exact"/>
        <w:ind w:right="48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F668440">
      <w:pPr>
        <w:widowControl w:val="0"/>
        <w:kinsoku/>
        <w:wordWrap/>
        <w:overflowPunct/>
        <w:topLinePunct w:val="0"/>
        <w:autoSpaceDE/>
        <w:autoSpaceDN/>
        <w:bidi w:val="0"/>
        <w:adjustRightInd/>
        <w:snapToGrid w:val="0"/>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45F4A53D">
      <w:pPr>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3FB7707B">
      <w:pPr>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00859DB1">
      <w:pPr>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E98A6B7">
      <w:pPr>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7281CD37">
      <w:pPr>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0D37F63C">
      <w:pPr>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60041EC8">
      <w:pPr>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73049596">
      <w:pPr>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4ACA3362">
      <w:pPr>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65132DC3">
      <w:pPr>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D308FED">
      <w:pPr>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66C6FEB2">
      <w:pPr>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5AA4FD8">
      <w:pPr>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1607BCA2">
      <w:pPr>
        <w:widowControl w:val="0"/>
        <w:kinsoku/>
        <w:wordWrap/>
        <w:overflowPunct/>
        <w:topLinePunct w:val="0"/>
        <w:autoSpaceDE/>
        <w:autoSpaceDN/>
        <w:bidi w:val="0"/>
        <w:adjustRightInd/>
        <w:snapToGrid w:val="0"/>
        <w:spacing w:line="520" w:lineRule="exact"/>
        <w:textAlignment w:val="auto"/>
        <w:rPr>
          <w:rFonts w:hint="eastAsia" w:ascii="仿宋" w:hAnsi="仿宋" w:eastAsia="仿宋" w:cs="仿宋"/>
          <w:color w:val="auto"/>
          <w:sz w:val="32"/>
          <w:szCs w:val="32"/>
        </w:rPr>
      </w:pPr>
    </w:p>
    <w:p w14:paraId="1EF0886D">
      <w:pPr>
        <w:widowControl w:val="0"/>
        <w:kinsoku/>
        <w:wordWrap/>
        <w:overflowPunct/>
        <w:topLinePunct w:val="0"/>
        <w:autoSpaceDE/>
        <w:autoSpaceDN/>
        <w:bidi w:val="0"/>
        <w:adjustRightInd/>
        <w:snapToGrid w:val="0"/>
        <w:spacing w:line="520" w:lineRule="exact"/>
        <w:textAlignment w:val="auto"/>
        <w:rPr>
          <w:rFonts w:hint="eastAsia" w:ascii="仿宋" w:hAnsi="仿宋" w:eastAsia="仿宋" w:cs="仿宋"/>
          <w:color w:val="auto"/>
          <w:sz w:val="32"/>
          <w:szCs w:val="32"/>
        </w:rPr>
      </w:pPr>
    </w:p>
    <w:p w14:paraId="46730E29">
      <w:pPr>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07D85E4">
      <w:pPr>
        <w:widowControl w:val="0"/>
        <w:kinsoku/>
        <w:wordWrap/>
        <w:overflowPunct/>
        <w:topLinePunct w:val="0"/>
        <w:autoSpaceDE/>
        <w:autoSpaceDN/>
        <w:bidi w:val="0"/>
        <w:adjustRightInd/>
        <w:snapToGrid w:val="0"/>
        <w:spacing w:line="520" w:lineRule="exact"/>
        <w:textAlignment w:val="auto"/>
        <w:rPr>
          <w:rFonts w:hint="eastAsia" w:ascii="仿宋" w:hAnsi="仿宋" w:eastAsia="仿宋" w:cs="仿宋"/>
          <w:color w:val="auto"/>
          <w:sz w:val="32"/>
          <w:szCs w:val="32"/>
        </w:rPr>
      </w:pPr>
    </w:p>
    <w:p w14:paraId="3545B41B">
      <w:pPr>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70C49F39">
      <w:pPr>
        <w:widowControl w:val="0"/>
        <w:kinsoku/>
        <w:wordWrap/>
        <w:overflowPunct/>
        <w:topLinePunct w:val="0"/>
        <w:autoSpaceDE/>
        <w:autoSpaceDN/>
        <w:bidi w:val="0"/>
        <w:adjustRightInd/>
        <w:snapToGrid w:val="0"/>
        <w:spacing w:line="520" w:lineRule="exact"/>
        <w:textAlignment w:val="auto"/>
        <w:rPr>
          <w:rFonts w:hint="eastAsia" w:ascii="仿宋" w:hAnsi="仿宋" w:eastAsia="仿宋" w:cs="仿宋"/>
          <w:color w:val="auto"/>
          <w:sz w:val="32"/>
          <w:szCs w:val="32"/>
        </w:rPr>
      </w:pPr>
    </w:p>
    <w:p w14:paraId="654E1015">
      <w:pPr>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7B5F11E0">
      <w:pPr>
        <w:widowControl w:val="0"/>
        <w:kinsoku/>
        <w:wordWrap/>
        <w:overflowPunct/>
        <w:topLinePunct w:val="0"/>
        <w:autoSpaceDE/>
        <w:autoSpaceDN/>
        <w:bidi w:val="0"/>
        <w:adjustRightInd/>
        <w:snapToGrid w:val="0"/>
        <w:spacing w:line="520" w:lineRule="exact"/>
        <w:ind w:firstLine="1280" w:firstLineChars="400"/>
        <w:textAlignment w:val="auto"/>
        <w:rPr>
          <w:rFonts w:hint="eastAsia" w:ascii="仿宋" w:hAnsi="仿宋" w:eastAsia="仿宋" w:cs="仿宋"/>
          <w:color w:val="auto"/>
          <w:sz w:val="32"/>
          <w:szCs w:val="32"/>
        </w:rPr>
      </w:pPr>
    </w:p>
    <w:p w14:paraId="2948A1F7">
      <w:pPr>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6DB14C47">
      <w:pPr>
        <w:pStyle w:val="8"/>
        <w:widowControl w:val="0"/>
        <w:kinsoku/>
        <w:wordWrap/>
        <w:overflowPunct/>
        <w:topLinePunct w:val="0"/>
        <w:autoSpaceDE/>
        <w:autoSpaceDN/>
        <w:bidi w:val="0"/>
        <w:adjustRightInd/>
        <w:snapToGrid w:val="0"/>
        <w:spacing w:after="120" w:line="520" w:lineRule="exact"/>
        <w:ind w:firstLine="0" w:firstLineChars="0"/>
        <w:jc w:val="both"/>
        <w:textAlignment w:val="auto"/>
        <w:rPr>
          <w:rFonts w:hint="eastAsia" w:ascii="仿宋" w:hAnsi="仿宋" w:eastAsia="仿宋" w:cs="仿宋"/>
          <w:color w:val="auto"/>
          <w:sz w:val="32"/>
          <w:szCs w:val="32"/>
        </w:rPr>
      </w:pPr>
    </w:p>
    <w:p w14:paraId="69D30F29">
      <w:pPr>
        <w:pStyle w:val="8"/>
        <w:widowControl w:val="0"/>
        <w:kinsoku/>
        <w:wordWrap/>
        <w:overflowPunct/>
        <w:topLinePunct w:val="0"/>
        <w:autoSpaceDE/>
        <w:autoSpaceDN/>
        <w:bidi w:val="0"/>
        <w:adjustRightInd/>
        <w:snapToGrid w:val="0"/>
        <w:spacing w:after="120" w:line="520" w:lineRule="exact"/>
        <w:ind w:firstLine="0" w:firstLineChars="0"/>
        <w:jc w:val="both"/>
        <w:textAlignment w:val="auto"/>
        <w:rPr>
          <w:rFonts w:hint="eastAsia" w:ascii="仿宋" w:hAnsi="仿宋" w:eastAsia="仿宋" w:cs="仿宋"/>
          <w:color w:val="auto"/>
          <w:sz w:val="32"/>
          <w:szCs w:val="32"/>
        </w:rPr>
      </w:pPr>
    </w:p>
    <w:p w14:paraId="45F7544B">
      <w:pPr>
        <w:pStyle w:val="8"/>
        <w:widowControl w:val="0"/>
        <w:kinsoku/>
        <w:wordWrap/>
        <w:overflowPunct/>
        <w:topLinePunct w:val="0"/>
        <w:autoSpaceDE/>
        <w:autoSpaceDN/>
        <w:bidi w:val="0"/>
        <w:adjustRightInd/>
        <w:snapToGrid w:val="0"/>
        <w:spacing w:after="120" w:line="520" w:lineRule="exact"/>
        <w:ind w:firstLine="4480" w:firstLineChars="14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714BC940">
      <w:pPr>
        <w:widowControl/>
        <w:jc w:val="left"/>
        <w:rPr>
          <w:rFonts w:ascii="Times New Roman" w:hAnsi="Times New Roman"/>
          <w:color w:val="auto"/>
          <w:sz w:val="24"/>
          <w:szCs w:val="24"/>
        </w:rPr>
      </w:pPr>
    </w:p>
    <w:p w14:paraId="38E3BF1F">
      <w:pPr>
        <w:spacing w:line="440" w:lineRule="exact"/>
        <w:jc w:val="center"/>
        <w:rPr>
          <w:rFonts w:ascii="Times New Roman" w:hAnsi="Times New Roman" w:eastAsia="黑体"/>
          <w:color w:val="auto"/>
          <w:sz w:val="27"/>
          <w:szCs w:val="27"/>
        </w:rPr>
      </w:pPr>
    </w:p>
    <w:p w14:paraId="683C0FB6">
      <w:pPr>
        <w:spacing w:line="440" w:lineRule="exact"/>
        <w:ind w:firstLine="420" w:firstLineChars="200"/>
        <w:rPr>
          <w:rFonts w:ascii="Times New Roman" w:hAnsi="Times New Roman"/>
          <w:color w:val="auto"/>
          <w:szCs w:val="21"/>
        </w:rPr>
      </w:pPr>
    </w:p>
    <w:p w14:paraId="3B2A2CD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646E3CD9">
      <w:pPr>
        <w:pStyle w:val="2"/>
        <w:pageBreakBefore w:val="0"/>
        <w:numPr>
          <w:ilvl w:val="0"/>
          <w:numId w:val="0"/>
        </w:numPr>
        <w:kinsoku/>
        <w:wordWrap/>
        <w:overflowPunct/>
        <w:topLinePunct w:val="0"/>
        <w:autoSpaceDE/>
        <w:autoSpaceDN/>
        <w:bidi w:val="0"/>
        <w:adjustRightInd/>
        <w:snapToGrid/>
        <w:spacing w:line="480" w:lineRule="auto"/>
        <w:jc w:val="left"/>
        <w:rPr>
          <w:rFonts w:hint="eastAsia" w:ascii="Times New Roman" w:hAnsi="Times New Roman" w:eastAsia="宋体" w:cs="Times New Roman"/>
          <w:b/>
          <w:bCs/>
          <w:color w:val="auto"/>
          <w:kern w:val="2"/>
          <w:sz w:val="32"/>
          <w:szCs w:val="32"/>
          <w:lang w:val="en-US" w:eastAsia="zh-CN" w:bidi="ar-SA"/>
        </w:rPr>
      </w:pPr>
      <w:bookmarkStart w:id="200" w:name="_Toc504488775"/>
      <w:bookmarkStart w:id="201" w:name="_Toc1755"/>
    </w:p>
    <w:p w14:paraId="5E66EE32">
      <w:pPr>
        <w:pStyle w:val="2"/>
        <w:pageBreakBefore w:val="0"/>
        <w:numPr>
          <w:ilvl w:val="0"/>
          <w:numId w:val="0"/>
        </w:numPr>
        <w:kinsoku/>
        <w:wordWrap/>
        <w:overflowPunct/>
        <w:topLinePunct w:val="0"/>
        <w:autoSpaceDE/>
        <w:autoSpaceDN/>
        <w:bidi w:val="0"/>
        <w:adjustRightInd/>
        <w:snapToGrid/>
        <w:spacing w:line="480" w:lineRule="auto"/>
        <w:jc w:val="left"/>
        <w:rPr>
          <w:rFonts w:hint="default"/>
          <w:lang w:val="en-US" w:eastAsia="zh-CN"/>
        </w:rPr>
      </w:pPr>
      <w:r>
        <w:rPr>
          <w:rFonts w:hint="eastAsia" w:ascii="Times New Roman" w:hAnsi="Times New Roman" w:eastAsia="宋体" w:cs="Times New Roman"/>
          <w:b/>
          <w:bCs/>
          <w:color w:val="auto"/>
          <w:kern w:val="2"/>
          <w:sz w:val="32"/>
          <w:szCs w:val="32"/>
          <w:lang w:val="en-US" w:eastAsia="zh-CN" w:bidi="ar-SA"/>
        </w:rPr>
        <w:t>五、分项报价</w:t>
      </w:r>
    </w:p>
    <w:p w14:paraId="5CDB282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 xml:space="preserve">                                   计量单位：元/瓶</w:t>
      </w:r>
    </w:p>
    <w:p w14:paraId="06063F6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896"/>
        <w:gridCol w:w="2340"/>
        <w:gridCol w:w="3372"/>
      </w:tblGrid>
      <w:tr w14:paraId="01A7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848" w:type="dxa"/>
            <w:vAlign w:val="center"/>
          </w:tcPr>
          <w:p w14:paraId="35AE57B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序号</w:t>
            </w:r>
          </w:p>
        </w:tc>
        <w:tc>
          <w:tcPr>
            <w:tcW w:w="1896" w:type="dxa"/>
            <w:vAlign w:val="center"/>
          </w:tcPr>
          <w:p w14:paraId="162AF21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物资名称</w:t>
            </w:r>
          </w:p>
        </w:tc>
        <w:tc>
          <w:tcPr>
            <w:tcW w:w="2340" w:type="dxa"/>
            <w:vAlign w:val="center"/>
          </w:tcPr>
          <w:p w14:paraId="1F32CC2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规格型号</w:t>
            </w:r>
          </w:p>
        </w:tc>
        <w:tc>
          <w:tcPr>
            <w:tcW w:w="3372" w:type="dxa"/>
            <w:vAlign w:val="center"/>
          </w:tcPr>
          <w:p w14:paraId="3953CA6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报价，（如有不同税率，报价方请自行换算成       13%的税率）</w:t>
            </w:r>
          </w:p>
        </w:tc>
      </w:tr>
      <w:tr w14:paraId="7E2E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48" w:type="dxa"/>
            <w:vAlign w:val="center"/>
          </w:tcPr>
          <w:p w14:paraId="0EA2549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1</w:t>
            </w:r>
          </w:p>
        </w:tc>
        <w:tc>
          <w:tcPr>
            <w:tcW w:w="1896" w:type="dxa"/>
            <w:vAlign w:val="center"/>
          </w:tcPr>
          <w:p w14:paraId="45D329F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乙炔气</w:t>
            </w:r>
          </w:p>
        </w:tc>
        <w:tc>
          <w:tcPr>
            <w:tcW w:w="2340" w:type="dxa"/>
            <w:vAlign w:val="center"/>
          </w:tcPr>
          <w:p w14:paraId="1A8E4D4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40L</w:t>
            </w:r>
          </w:p>
        </w:tc>
        <w:tc>
          <w:tcPr>
            <w:tcW w:w="3372" w:type="dxa"/>
            <w:vAlign w:val="center"/>
          </w:tcPr>
          <w:p w14:paraId="5C196E9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r>
      <w:tr w14:paraId="6BC30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48" w:type="dxa"/>
            <w:vAlign w:val="center"/>
          </w:tcPr>
          <w:p w14:paraId="64B4E61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2</w:t>
            </w:r>
          </w:p>
        </w:tc>
        <w:tc>
          <w:tcPr>
            <w:tcW w:w="1896" w:type="dxa"/>
            <w:vAlign w:val="center"/>
          </w:tcPr>
          <w:p w14:paraId="3FABC6F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氩气</w:t>
            </w:r>
          </w:p>
        </w:tc>
        <w:tc>
          <w:tcPr>
            <w:tcW w:w="2340" w:type="dxa"/>
            <w:vAlign w:val="center"/>
          </w:tcPr>
          <w:p w14:paraId="3124512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r>
              <w:rPr>
                <w:rFonts w:hint="eastAsia" w:ascii="仿宋" w:hAnsi="仿宋" w:eastAsia="仿宋" w:cs="仿宋"/>
                <w:color w:val="auto"/>
                <w:kern w:val="0"/>
                <w:sz w:val="28"/>
                <w:szCs w:val="28"/>
                <w:vertAlign w:val="baseline"/>
                <w:lang w:val="en-US" w:eastAsia="zh-CN"/>
              </w:rPr>
              <w:t>40L</w:t>
            </w:r>
          </w:p>
        </w:tc>
        <w:tc>
          <w:tcPr>
            <w:tcW w:w="3372" w:type="dxa"/>
            <w:vAlign w:val="center"/>
          </w:tcPr>
          <w:p w14:paraId="73AD25E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r>
      <w:tr w14:paraId="0BCCE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48" w:type="dxa"/>
            <w:vAlign w:val="center"/>
          </w:tcPr>
          <w:p w14:paraId="7F4B876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3</w:t>
            </w:r>
          </w:p>
        </w:tc>
        <w:tc>
          <w:tcPr>
            <w:tcW w:w="1896" w:type="dxa"/>
            <w:vAlign w:val="center"/>
          </w:tcPr>
          <w:p w14:paraId="43C208D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高纯氩气</w:t>
            </w:r>
          </w:p>
        </w:tc>
        <w:tc>
          <w:tcPr>
            <w:tcW w:w="2340" w:type="dxa"/>
            <w:vAlign w:val="center"/>
          </w:tcPr>
          <w:p w14:paraId="48A4889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r>
              <w:rPr>
                <w:rFonts w:hint="eastAsia" w:ascii="仿宋" w:hAnsi="仿宋" w:eastAsia="仿宋" w:cs="仿宋"/>
                <w:color w:val="auto"/>
                <w:kern w:val="0"/>
                <w:sz w:val="28"/>
                <w:szCs w:val="28"/>
                <w:vertAlign w:val="baseline"/>
                <w:lang w:val="en-US" w:eastAsia="zh-CN"/>
              </w:rPr>
              <w:t>99.999%  40L</w:t>
            </w:r>
          </w:p>
        </w:tc>
        <w:tc>
          <w:tcPr>
            <w:tcW w:w="3372" w:type="dxa"/>
            <w:vAlign w:val="center"/>
          </w:tcPr>
          <w:p w14:paraId="6CB5746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r>
      <w:tr w14:paraId="0E2E3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48" w:type="dxa"/>
            <w:vAlign w:val="center"/>
          </w:tcPr>
          <w:p w14:paraId="5F0B515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4</w:t>
            </w:r>
          </w:p>
        </w:tc>
        <w:tc>
          <w:tcPr>
            <w:tcW w:w="1896" w:type="dxa"/>
            <w:vAlign w:val="center"/>
          </w:tcPr>
          <w:p w14:paraId="1591C31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高纯液氩</w:t>
            </w:r>
          </w:p>
        </w:tc>
        <w:tc>
          <w:tcPr>
            <w:tcW w:w="2340" w:type="dxa"/>
            <w:vAlign w:val="center"/>
          </w:tcPr>
          <w:p w14:paraId="68AAC2D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175L  99.999%</w:t>
            </w:r>
          </w:p>
        </w:tc>
        <w:tc>
          <w:tcPr>
            <w:tcW w:w="3372" w:type="dxa"/>
            <w:vAlign w:val="center"/>
          </w:tcPr>
          <w:p w14:paraId="77E49AF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r>
      <w:tr w14:paraId="0C10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48" w:type="dxa"/>
            <w:vAlign w:val="center"/>
          </w:tcPr>
          <w:p w14:paraId="18C6084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c>
          <w:tcPr>
            <w:tcW w:w="4236" w:type="dxa"/>
            <w:gridSpan w:val="2"/>
            <w:vAlign w:val="center"/>
          </w:tcPr>
          <w:p w14:paraId="3686220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r>
              <w:rPr>
                <w:rFonts w:hint="eastAsia" w:ascii="仿宋" w:hAnsi="仿宋" w:eastAsia="仿宋" w:cs="仿宋"/>
                <w:color w:val="auto"/>
                <w:kern w:val="0"/>
                <w:sz w:val="28"/>
                <w:szCs w:val="28"/>
                <w:vertAlign w:val="baseline"/>
                <w:lang w:val="en-US" w:eastAsia="zh-CN"/>
              </w:rPr>
              <w:t>合计（单价合计）</w:t>
            </w:r>
          </w:p>
        </w:tc>
        <w:tc>
          <w:tcPr>
            <w:tcW w:w="3372" w:type="dxa"/>
            <w:vAlign w:val="center"/>
          </w:tcPr>
          <w:p w14:paraId="75CCBD3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r>
    </w:tbl>
    <w:p w14:paraId="06E3E065">
      <w:pPr>
        <w:bidi w:val="0"/>
        <w:jc w:val="left"/>
        <w:rPr>
          <w:rFonts w:hint="default"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备注：缺项报价无效</w:t>
      </w:r>
    </w:p>
    <w:p w14:paraId="4A0678DB">
      <w:pPr>
        <w:bidi w:val="0"/>
        <w:ind w:firstLine="2400" w:firstLineChars="800"/>
        <w:jc w:val="left"/>
        <w:rPr>
          <w:rFonts w:hint="eastAsia" w:ascii="仿宋" w:hAnsi="仿宋" w:eastAsia="仿宋" w:cs="仿宋"/>
          <w:color w:val="auto"/>
          <w:kern w:val="0"/>
          <w:sz w:val="30"/>
          <w:szCs w:val="30"/>
          <w:u w:val="single"/>
          <w:lang w:val="en-US" w:eastAsia="zh-CN"/>
        </w:rPr>
      </w:pPr>
      <w:r>
        <w:rPr>
          <w:rFonts w:hint="eastAsia" w:ascii="仿宋" w:hAnsi="仿宋" w:eastAsia="仿宋" w:cs="仿宋"/>
          <w:color w:val="auto"/>
          <w:kern w:val="0"/>
          <w:sz w:val="30"/>
          <w:szCs w:val="30"/>
          <w:lang w:val="en-US" w:eastAsia="zh-CN"/>
        </w:rPr>
        <w:t>报价单位签字盖章：</w:t>
      </w:r>
      <w:r>
        <w:rPr>
          <w:rFonts w:hint="eastAsia" w:ascii="仿宋" w:hAnsi="仿宋" w:eastAsia="仿宋" w:cs="仿宋"/>
          <w:color w:val="auto"/>
          <w:kern w:val="0"/>
          <w:sz w:val="30"/>
          <w:szCs w:val="30"/>
          <w:u w:val="single"/>
          <w:lang w:val="en-US" w:eastAsia="zh-CN"/>
        </w:rPr>
        <w:t xml:space="preserve">                           </w:t>
      </w:r>
    </w:p>
    <w:p w14:paraId="76484CC5">
      <w:pPr>
        <w:bidi w:val="0"/>
        <w:ind w:firstLine="4800" w:firstLineChars="1600"/>
        <w:jc w:val="left"/>
        <w:rPr>
          <w:rFonts w:hint="eastAsia" w:ascii="仿宋" w:hAnsi="仿宋" w:eastAsia="仿宋" w:cs="仿宋"/>
          <w:color w:val="auto"/>
          <w:kern w:val="0"/>
          <w:sz w:val="30"/>
          <w:szCs w:val="30"/>
          <w:u w:val="single"/>
          <w:lang w:val="en-US" w:eastAsia="zh-CN"/>
        </w:rPr>
      </w:pPr>
    </w:p>
    <w:p w14:paraId="19A86E53">
      <w:pPr>
        <w:bidi w:val="0"/>
        <w:ind w:firstLine="4800" w:firstLineChars="1600"/>
        <w:jc w:val="left"/>
        <w:rPr>
          <w:rFonts w:ascii="Times New Roman" w:hAnsi="Times New Roman"/>
          <w:color w:val="auto"/>
        </w:rPr>
      </w:pPr>
      <w:r>
        <w:rPr>
          <w:rFonts w:hint="eastAsia" w:ascii="仿宋" w:hAnsi="仿宋" w:eastAsia="仿宋" w:cs="仿宋"/>
          <w:color w:val="auto"/>
          <w:kern w:val="0"/>
          <w:sz w:val="30"/>
          <w:szCs w:val="30"/>
          <w:u w:val="single"/>
          <w:lang w:val="en-US" w:eastAsia="zh-CN"/>
        </w:rPr>
        <w:t xml:space="preserve">     </w:t>
      </w:r>
      <w:r>
        <w:rPr>
          <w:rFonts w:hint="eastAsia" w:ascii="仿宋" w:hAnsi="仿宋" w:eastAsia="仿宋" w:cs="仿宋"/>
          <w:color w:val="auto"/>
          <w:kern w:val="0"/>
          <w:sz w:val="30"/>
          <w:szCs w:val="30"/>
          <w:lang w:val="en-US" w:eastAsia="zh-CN"/>
        </w:rPr>
        <w:t>年</w:t>
      </w:r>
      <w:r>
        <w:rPr>
          <w:rFonts w:hint="eastAsia" w:ascii="仿宋" w:hAnsi="仿宋" w:eastAsia="仿宋" w:cs="仿宋"/>
          <w:color w:val="auto"/>
          <w:kern w:val="0"/>
          <w:sz w:val="30"/>
          <w:szCs w:val="30"/>
          <w:u w:val="single"/>
          <w:lang w:val="en-US" w:eastAsia="zh-CN"/>
        </w:rPr>
        <w:t xml:space="preserve">     </w:t>
      </w:r>
      <w:r>
        <w:rPr>
          <w:rFonts w:hint="eastAsia" w:ascii="仿宋" w:hAnsi="仿宋" w:eastAsia="仿宋" w:cs="仿宋"/>
          <w:color w:val="auto"/>
          <w:kern w:val="0"/>
          <w:sz w:val="30"/>
          <w:szCs w:val="30"/>
          <w:lang w:val="en-US" w:eastAsia="zh-CN"/>
        </w:rPr>
        <w:t>月</w:t>
      </w:r>
      <w:r>
        <w:rPr>
          <w:rFonts w:hint="eastAsia" w:ascii="仿宋" w:hAnsi="仿宋" w:eastAsia="仿宋" w:cs="仿宋"/>
          <w:color w:val="auto"/>
          <w:kern w:val="0"/>
          <w:sz w:val="30"/>
          <w:szCs w:val="30"/>
          <w:u w:val="single"/>
          <w:lang w:val="en-US" w:eastAsia="zh-CN"/>
        </w:rPr>
        <w:t xml:space="preserve">    </w:t>
      </w:r>
      <w:r>
        <w:rPr>
          <w:rFonts w:hint="eastAsia" w:ascii="仿宋" w:hAnsi="仿宋" w:eastAsia="仿宋" w:cs="仿宋"/>
          <w:color w:val="auto"/>
          <w:kern w:val="0"/>
          <w:sz w:val="30"/>
          <w:szCs w:val="30"/>
          <w:lang w:val="en-US" w:eastAsia="zh-CN"/>
        </w:rPr>
        <w:t>日</w:t>
      </w:r>
      <w:r>
        <w:rPr>
          <w:rFonts w:hint="eastAsia" w:ascii="仿宋" w:hAnsi="仿宋" w:eastAsia="仿宋" w:cs="仿宋"/>
          <w:color w:val="auto"/>
          <w:kern w:val="0"/>
          <w:sz w:val="30"/>
          <w:szCs w:val="30"/>
        </w:rPr>
        <w:br w:type="page"/>
      </w:r>
      <w:r>
        <w:rPr>
          <w:rFonts w:hint="eastAsia" w:ascii="Times New Roman" w:hAnsi="Times New Roman"/>
          <w:color w:val="auto"/>
          <w:kern w:val="0"/>
          <w:sz w:val="36"/>
          <w:szCs w:val="36"/>
          <w:lang w:val="en-US" w:eastAsia="zh-CN"/>
        </w:rPr>
        <w:t xml:space="preserve">  六</w:t>
      </w:r>
      <w:r>
        <w:rPr>
          <w:rFonts w:hint="eastAsia" w:ascii="Times New Roman" w:hAnsi="Times New Roman"/>
          <w:color w:val="auto"/>
          <w:sz w:val="36"/>
          <w:szCs w:val="36"/>
        </w:rPr>
        <w:t>、资格审查资料</w:t>
      </w:r>
      <w:bookmarkEnd w:id="200"/>
      <w:bookmarkEnd w:id="201"/>
    </w:p>
    <w:p w14:paraId="58C43C90">
      <w:pPr>
        <w:pStyle w:val="3"/>
        <w:spacing w:before="20" w:after="0"/>
        <w:ind w:firstLine="103"/>
        <w:rPr>
          <w:rFonts w:ascii="Times New Roman"/>
          <w:color w:val="auto"/>
          <w:sz w:val="32"/>
          <w:szCs w:val="32"/>
        </w:rPr>
      </w:pPr>
      <w:bookmarkStart w:id="202" w:name="_Toc13906"/>
      <w:bookmarkStart w:id="203" w:name="_Toc50448877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4109C3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exact"/>
        </w:trPr>
        <w:tc>
          <w:tcPr>
            <w:tcW w:w="2210" w:type="dxa"/>
            <w:tcBorders>
              <w:top w:val="single" w:color="auto" w:sz="4" w:space="0"/>
              <w:bottom w:val="single" w:color="auto" w:sz="4" w:space="0"/>
              <w:right w:val="single" w:color="auto" w:sz="4" w:space="0"/>
            </w:tcBorders>
            <w:noWrap w:val="0"/>
            <w:vAlign w:val="center"/>
          </w:tcPr>
          <w:p w14:paraId="103F84D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0B27ED8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60F40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exact"/>
        </w:trPr>
        <w:tc>
          <w:tcPr>
            <w:tcW w:w="2210" w:type="dxa"/>
            <w:tcBorders>
              <w:top w:val="single" w:color="auto" w:sz="4" w:space="0"/>
              <w:bottom w:val="single" w:color="auto" w:sz="4" w:space="0"/>
              <w:right w:val="single" w:color="auto" w:sz="4" w:space="0"/>
            </w:tcBorders>
            <w:noWrap w:val="0"/>
            <w:vAlign w:val="center"/>
          </w:tcPr>
          <w:p w14:paraId="065FF53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17F540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A714E8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EB61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57AD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exact"/>
        </w:trPr>
        <w:tc>
          <w:tcPr>
            <w:tcW w:w="2210" w:type="dxa"/>
            <w:tcBorders>
              <w:top w:val="single" w:color="auto" w:sz="4" w:space="0"/>
              <w:bottom w:val="single" w:color="auto" w:sz="4" w:space="0"/>
              <w:right w:val="single" w:color="auto" w:sz="4" w:space="0"/>
            </w:tcBorders>
            <w:noWrap w:val="0"/>
            <w:vAlign w:val="center"/>
          </w:tcPr>
          <w:p w14:paraId="12468D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1FF1A13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2A42B4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3EE986C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EC8867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A45A73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49FA252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1C54C5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exact"/>
        </w:trPr>
        <w:tc>
          <w:tcPr>
            <w:tcW w:w="2210" w:type="dxa"/>
            <w:vMerge w:val="restart"/>
            <w:tcBorders>
              <w:top w:val="single" w:color="auto" w:sz="4" w:space="0"/>
              <w:bottom w:val="single" w:color="auto" w:sz="4" w:space="0"/>
              <w:right w:val="single" w:color="auto" w:sz="4" w:space="0"/>
            </w:tcBorders>
            <w:noWrap w:val="0"/>
            <w:vAlign w:val="center"/>
          </w:tcPr>
          <w:p w14:paraId="69723E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699D37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34E5E7C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0733674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11E8925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5E064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A771582">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6C5353C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FDFC70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2917A9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12B755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76A42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068021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C65F9F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A5A5E5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8DE3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91D01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D93A7A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2A2504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exact"/>
        </w:trPr>
        <w:tc>
          <w:tcPr>
            <w:tcW w:w="2210" w:type="dxa"/>
            <w:tcBorders>
              <w:top w:val="single" w:color="auto" w:sz="4" w:space="0"/>
              <w:bottom w:val="single" w:color="auto" w:sz="4" w:space="0"/>
              <w:right w:val="single" w:color="auto" w:sz="4" w:space="0"/>
            </w:tcBorders>
            <w:noWrap w:val="0"/>
            <w:vAlign w:val="center"/>
          </w:tcPr>
          <w:p w14:paraId="19A015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1BFF2B58">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5E72E3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210" w:type="dxa"/>
            <w:tcBorders>
              <w:top w:val="single" w:color="auto" w:sz="4" w:space="0"/>
              <w:bottom w:val="single" w:color="auto" w:sz="4" w:space="0"/>
              <w:right w:val="single" w:color="auto" w:sz="4" w:space="0"/>
            </w:tcBorders>
            <w:noWrap w:val="0"/>
            <w:vAlign w:val="center"/>
          </w:tcPr>
          <w:p w14:paraId="1B9DA08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2AC8D2BC">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508B1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trPr>
        <w:tc>
          <w:tcPr>
            <w:tcW w:w="2210" w:type="dxa"/>
            <w:tcBorders>
              <w:top w:val="single" w:color="auto" w:sz="4" w:space="0"/>
              <w:right w:val="single" w:color="auto" w:sz="4" w:space="0"/>
            </w:tcBorders>
            <w:noWrap w:val="0"/>
            <w:vAlign w:val="center"/>
          </w:tcPr>
          <w:p w14:paraId="7D522DC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5ABD40B4">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07AF39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exact"/>
        </w:trPr>
        <w:tc>
          <w:tcPr>
            <w:tcW w:w="2210" w:type="dxa"/>
            <w:tcBorders>
              <w:top w:val="single" w:color="auto" w:sz="4" w:space="0"/>
              <w:right w:val="single" w:color="auto" w:sz="4" w:space="0"/>
            </w:tcBorders>
            <w:noWrap w:val="0"/>
            <w:vAlign w:val="center"/>
          </w:tcPr>
          <w:p w14:paraId="09E52CA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0E4F8ACF">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6F665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6" w:hRule="exact"/>
        </w:trPr>
        <w:tc>
          <w:tcPr>
            <w:tcW w:w="2210" w:type="dxa"/>
            <w:tcBorders>
              <w:top w:val="single" w:color="auto" w:sz="4" w:space="0"/>
              <w:right w:val="single" w:color="auto" w:sz="4" w:space="0"/>
            </w:tcBorders>
            <w:noWrap w:val="0"/>
            <w:vAlign w:val="center"/>
          </w:tcPr>
          <w:p w14:paraId="3F0F76A1">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644169D6">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22692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exact"/>
        </w:trPr>
        <w:tc>
          <w:tcPr>
            <w:tcW w:w="2210" w:type="dxa"/>
            <w:tcBorders>
              <w:top w:val="single" w:color="auto" w:sz="4" w:space="0"/>
              <w:right w:val="single" w:color="auto" w:sz="4" w:space="0"/>
            </w:tcBorders>
            <w:noWrap w:val="0"/>
            <w:vAlign w:val="center"/>
          </w:tcPr>
          <w:p w14:paraId="01B42BB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592B3A01">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3A4FAE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A5AAAA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4A85FE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51AA117C">
      <w:pPr>
        <w:spacing w:line="360" w:lineRule="auto"/>
        <w:rPr>
          <w:rFonts w:hint="eastAsia" w:ascii="宋体" w:hAnsi="宋体" w:eastAsia="宋体" w:cs="宋体"/>
          <w:color w:val="auto"/>
          <w:sz w:val="24"/>
          <w:szCs w:val="24"/>
        </w:rPr>
      </w:pPr>
    </w:p>
    <w:p w14:paraId="165635F7">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51359B22">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04D3531">
      <w:pPr>
        <w:rPr>
          <w:b/>
          <w:color w:val="auto"/>
          <w:sz w:val="28"/>
          <w:szCs w:val="28"/>
        </w:rPr>
      </w:pPr>
      <w:r>
        <w:rPr>
          <w:rFonts w:hint="eastAsia" w:ascii="宋体" w:hAnsi="宋体" w:eastAsia="宋体" w:cs="宋体"/>
          <w:color w:val="auto"/>
          <w:sz w:val="24"/>
          <w:szCs w:val="24"/>
        </w:rPr>
        <w:br w:type="page"/>
      </w:r>
    </w:p>
    <w:p w14:paraId="184DDBF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3A691FA">
      <w:pPr>
        <w:spacing w:line="440" w:lineRule="exact"/>
        <w:ind w:firstLine="643" w:firstLineChars="200"/>
        <w:jc w:val="left"/>
        <w:rPr>
          <w:rFonts w:hint="eastAsia" w:ascii="仿宋" w:hAnsi="仿宋" w:eastAsia="仿宋" w:cs="仿宋"/>
          <w:b/>
          <w:color w:val="auto"/>
          <w:sz w:val="32"/>
          <w:szCs w:val="32"/>
          <w:u w:val="single"/>
        </w:rPr>
      </w:pPr>
    </w:p>
    <w:p w14:paraId="19F59EE2">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542F14B0">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069D4969">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41EC80B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051CF28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11173628">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7689DCD9">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14F727B1">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36B56331">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5D9027DB">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0F1086F6">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5BD3F08D">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751143EE"/>
    <w:p w14:paraId="413F6746"/>
    <w:p w14:paraId="62B90552"/>
    <w:p w14:paraId="3D14EA74"/>
    <w:p w14:paraId="46AEC101"/>
    <w:p w14:paraId="667AE254"/>
    <w:p w14:paraId="6BA578E9"/>
    <w:p w14:paraId="60ADAF2B"/>
    <w:p w14:paraId="0BEE4060"/>
    <w:p w14:paraId="44B6C838"/>
    <w:p w14:paraId="4CCAE059"/>
    <w:p w14:paraId="13525B35"/>
    <w:p w14:paraId="59000F76"/>
    <w:p w14:paraId="7CDA58A6"/>
    <w:p w14:paraId="58D36A72"/>
    <w:p w14:paraId="427B0E47"/>
    <w:p w14:paraId="049169F9"/>
    <w:p w14:paraId="5E2FC6FA"/>
    <w:p w14:paraId="0A86ECDE"/>
    <w:p w14:paraId="04271383"/>
    <w:p w14:paraId="2CE4490F">
      <w:pPr>
        <w:pStyle w:val="3"/>
        <w:ind w:firstLine="103"/>
        <w:rPr>
          <w:rFonts w:ascii="Times New Roman"/>
          <w:color w:val="auto"/>
          <w:sz w:val="32"/>
          <w:szCs w:val="32"/>
        </w:rPr>
      </w:pP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0061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248E55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3288EDE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E0C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772476E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6278A17B">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DC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47FB7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31A89EF">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4AE6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629A3D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476F28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01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B555B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6F0300A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97B854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A8AF24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9EB98A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35E0A4F3">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9F1BF0B">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2DF20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4E396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074C37A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477AAA3F">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77CF25C1">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554F50CB">
      <w:pPr>
        <w:spacing w:line="440" w:lineRule="exact"/>
        <w:ind w:firstLine="480" w:firstLineChars="200"/>
        <w:rPr>
          <w:color w:val="auto"/>
          <w:sz w:val="24"/>
          <w:szCs w:val="24"/>
        </w:rPr>
      </w:pPr>
    </w:p>
    <w:p w14:paraId="11D126EB">
      <w:pPr>
        <w:spacing w:line="440" w:lineRule="exact"/>
        <w:rPr>
          <w:rFonts w:ascii="Times New Roman" w:hAnsi="Times New Roman"/>
          <w:color w:val="auto"/>
        </w:rPr>
      </w:pPr>
    </w:p>
    <w:p w14:paraId="72295086">
      <w:pPr>
        <w:spacing w:line="440" w:lineRule="exact"/>
        <w:rPr>
          <w:rFonts w:ascii="Times New Roman" w:hAnsi="Times New Roman"/>
          <w:color w:val="auto"/>
        </w:rPr>
      </w:pPr>
    </w:p>
    <w:p w14:paraId="0705A1AC">
      <w:pPr>
        <w:topLinePunct/>
        <w:spacing w:line="440" w:lineRule="exact"/>
        <w:rPr>
          <w:rFonts w:ascii="Times New Roman" w:hAnsi="Times New Roman"/>
          <w:color w:val="auto"/>
        </w:rPr>
      </w:pPr>
      <w:r>
        <w:rPr>
          <w:rFonts w:ascii="Times New Roman" w:hAnsi="Times New Roman"/>
          <w:color w:val="auto"/>
        </w:rPr>
        <w:br w:type="page"/>
      </w:r>
    </w:p>
    <w:p w14:paraId="1789D55D">
      <w:pPr>
        <w:spacing w:line="440" w:lineRule="exact"/>
        <w:rPr>
          <w:rFonts w:ascii="Times New Roman"/>
          <w:b/>
          <w:bCs/>
          <w:color w:val="auto"/>
          <w:sz w:val="32"/>
          <w:szCs w:val="32"/>
        </w:rPr>
      </w:pPr>
      <w:bookmarkStart w:id="204" w:name="_Toc14234"/>
      <w:bookmarkStart w:id="205" w:name="_Toc504488780"/>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4"/>
      <w:bookmarkEnd w:id="205"/>
    </w:p>
    <w:p w14:paraId="53311F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98B9C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1FA248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601F44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1E62BC93">
      <w:pPr>
        <w:spacing w:line="440" w:lineRule="exact"/>
        <w:rPr>
          <w:rFonts w:hint="eastAsia" w:ascii="Times New Roman"/>
          <w:b/>
          <w:bCs/>
          <w:color w:val="auto"/>
          <w:sz w:val="32"/>
          <w:szCs w:val="32"/>
        </w:rPr>
      </w:pPr>
    </w:p>
    <w:p w14:paraId="72332712">
      <w:pPr>
        <w:spacing w:line="440" w:lineRule="exact"/>
        <w:rPr>
          <w:rFonts w:hint="default" w:ascii="Times New Roman" w:eastAsiaTheme="minorEastAsia"/>
          <w:b/>
          <w:bCs/>
          <w:color w:val="auto"/>
          <w:sz w:val="32"/>
          <w:szCs w:val="32"/>
          <w:lang w:val="en-US" w:eastAsia="zh-CN"/>
        </w:rPr>
      </w:pPr>
      <w:r>
        <w:rPr>
          <w:rFonts w:hint="eastAsia" w:ascii="Times New Roman"/>
          <w:b/>
          <w:bCs/>
          <w:color w:val="auto"/>
          <w:sz w:val="32"/>
          <w:szCs w:val="32"/>
        </w:rPr>
        <w:t>（</w:t>
      </w:r>
      <w:r>
        <w:rPr>
          <w:rFonts w:hint="eastAsia" w:ascii="Times New Roman"/>
          <w:b/>
          <w:bCs/>
          <w:color w:val="auto"/>
          <w:sz w:val="32"/>
          <w:szCs w:val="32"/>
          <w:lang w:val="en-US" w:eastAsia="zh-CN"/>
        </w:rPr>
        <w:t>四</w:t>
      </w:r>
      <w:r>
        <w:rPr>
          <w:rFonts w:hint="eastAsia" w:ascii="Times New Roman"/>
          <w:b/>
          <w:bCs/>
          <w:color w:val="auto"/>
          <w:sz w:val="32"/>
          <w:szCs w:val="32"/>
        </w:rPr>
        <w:t>）</w:t>
      </w:r>
      <w:r>
        <w:rPr>
          <w:rFonts w:hint="eastAsia" w:ascii="Times New Roman"/>
          <w:b/>
          <w:bCs/>
          <w:color w:val="auto"/>
          <w:sz w:val="32"/>
          <w:szCs w:val="32"/>
          <w:lang w:val="en-US" w:eastAsia="zh-CN"/>
        </w:rPr>
        <w:t>投标方案及产品检验报告</w:t>
      </w:r>
    </w:p>
    <w:p w14:paraId="43CFFE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DF8D76">
      <w:pPr>
        <w:spacing w:line="440" w:lineRule="exact"/>
        <w:rPr>
          <w:rFonts w:hint="default" w:ascii="Times New Roman" w:eastAsiaTheme="minorEastAsia"/>
          <w:b/>
          <w:bCs/>
          <w:color w:val="auto"/>
          <w:sz w:val="32"/>
          <w:szCs w:val="32"/>
          <w:lang w:val="en-US" w:eastAsia="zh-CN"/>
        </w:rPr>
      </w:pPr>
      <w:r>
        <w:rPr>
          <w:rFonts w:hint="eastAsia" w:ascii="Times New Roman"/>
          <w:b/>
          <w:bCs/>
          <w:color w:val="auto"/>
          <w:sz w:val="32"/>
          <w:szCs w:val="32"/>
        </w:rPr>
        <w:t>（</w:t>
      </w:r>
      <w:r>
        <w:rPr>
          <w:rFonts w:hint="eastAsia" w:ascii="Times New Roman"/>
          <w:b/>
          <w:bCs/>
          <w:color w:val="auto"/>
          <w:sz w:val="32"/>
          <w:szCs w:val="32"/>
          <w:lang w:val="en-US" w:eastAsia="zh-CN"/>
        </w:rPr>
        <w:t>五</w:t>
      </w:r>
      <w:r>
        <w:rPr>
          <w:rFonts w:hint="eastAsia" w:ascii="Times New Roman"/>
          <w:b/>
          <w:bCs/>
          <w:color w:val="auto"/>
          <w:sz w:val="32"/>
          <w:szCs w:val="32"/>
        </w:rPr>
        <w:t>）</w:t>
      </w:r>
      <w:r>
        <w:rPr>
          <w:rFonts w:hint="eastAsia" w:ascii="Times New Roman"/>
          <w:b/>
          <w:bCs/>
          <w:color w:val="auto"/>
          <w:sz w:val="32"/>
          <w:szCs w:val="32"/>
          <w:lang w:val="en-US" w:eastAsia="zh-CN"/>
        </w:rPr>
        <w:t>其他资料</w:t>
      </w:r>
    </w:p>
    <w:p w14:paraId="61CA7F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注</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lang w:val="en-US" w:eastAsia="zh-CN"/>
        </w:rPr>
        <w:t>自行提供认为需要提供的其他业务资料。</w:t>
      </w:r>
    </w:p>
    <w:p w14:paraId="230114CD">
      <w:pPr>
        <w:rPr>
          <w:rFonts w:hint="eastAsia"/>
          <w:lang w:val="en-US" w:eastAsia="zh-CN"/>
        </w:rPr>
      </w:pPr>
    </w:p>
    <w:p w14:paraId="57CE8C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p>
    <w:p w14:paraId="2A395CD0">
      <w:pPr>
        <w:rPr>
          <w:rFonts w:hint="eastAsia" w:ascii="Times New Roman" w:hAnsi="Times New Roman"/>
          <w:color w:val="auto"/>
        </w:rPr>
      </w:pPr>
    </w:p>
    <w:p w14:paraId="038952F5">
      <w:pPr>
        <w:pStyle w:val="2"/>
        <w:spacing w:line="400" w:lineRule="exact"/>
        <w:jc w:val="both"/>
        <w:rPr>
          <w:rFonts w:hint="eastAsia" w:ascii="仿宋" w:hAnsi="仿宋" w:eastAsia="仿宋" w:cs="仿宋"/>
          <w:color w:val="auto"/>
          <w:sz w:val="32"/>
          <w:szCs w:val="32"/>
          <w:lang w:val="en-US" w:eastAsia="zh-CN"/>
        </w:rPr>
      </w:pPr>
      <w:bookmarkStart w:id="206" w:name="_Toc22199"/>
      <w:bookmarkStart w:id="207" w:name="_Toc504488783"/>
    </w:p>
    <w:p w14:paraId="6D92BF85">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6"/>
    <w:bookmarkEnd w:id="207"/>
    <w:p w14:paraId="1591ACE0">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49A229A4"/>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DB00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0A018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0A018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31DEF">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OTZiODQzYWJiMjZmMWQzZGNhNWY0NzQyMjUwYzQifQ=="/>
  </w:docVars>
  <w:rsids>
    <w:rsidRoot w:val="24FC33AD"/>
    <w:rsid w:val="129752D7"/>
    <w:rsid w:val="14726477"/>
    <w:rsid w:val="24FC33AD"/>
    <w:rsid w:val="29324D2E"/>
    <w:rsid w:val="354D79A5"/>
    <w:rsid w:val="5B07179B"/>
    <w:rsid w:val="615573BE"/>
    <w:rsid w:val="73B97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autoRedefine/>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autoRedefine/>
    <w:qFormat/>
    <w:uiPriority w:val="0"/>
    <w:pPr>
      <w:spacing w:after="120"/>
      <w:ind w:left="420" w:leftChars="200"/>
    </w:pPr>
    <w:rPr>
      <w:rFonts w:ascii="Times New Roman" w:hAnsi="Times New Roman" w:eastAsia="宋体" w:cs="Times New Roman"/>
    </w:rPr>
  </w:style>
  <w:style w:type="paragraph" w:styleId="6">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styleId="13">
    <w:name w:val="Hyperlink"/>
    <w:basedOn w:val="11"/>
    <w:autoRedefine/>
    <w:qFormat/>
    <w:uiPriority w:val="0"/>
    <w:rPr>
      <w:color w:val="0000FF"/>
      <w:u w:val="single"/>
    </w:rPr>
  </w:style>
  <w:style w:type="paragraph" w:customStyle="1" w:styleId="14">
    <w:name w:val="Normal_8"/>
    <w:autoRedefine/>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7811</Words>
  <Characters>8049</Characters>
  <Lines>0</Lines>
  <Paragraphs>0</Paragraphs>
  <TotalTime>2</TotalTime>
  <ScaleCrop>false</ScaleCrop>
  <LinksUpToDate>false</LinksUpToDate>
  <CharactersWithSpaces>8502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2025-12-18T05:29:00Z</dcterms:created>
  <dc:creator>瞬间无语</dc:creator>
  <cp:lastModifiedBy>瞬间无语</cp:lastModifiedBy>
  <cp:lastPrinted>2026-06-11T06:19:00Z</cp:lastPrinted>
  <dcterms:modified xsi:type="dcterms:W3CDTF">2026-06-16T06:58:42Z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E92AB2FACDD4406B9BF6D5396BA2894F_11</vt:lpwstr>
  </property>
  <property fmtid="{D5CDD505-2E9C-101B-9397-08002B2CF9AE}" pid="4" name="KSOTemplateDocerSaveRecord">
    <vt:lpwstr>eyJoZGlkIjoiYzJmOTZiODQzYWJiMjZmMWQzZGNhNWY0NzQyMjUwYzQiLCJ1c2VySWQiOiI1MjE0ODc1ODYifQ==</vt:lpwstr>
  </property>
</Properties>
</file>