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20" w:lineRule="exact"/>
        <w:textAlignment w:val="auto"/>
        <w:rPr>
          <w:rFonts w:ascii="Times New Roman" w:hAnsi="Times New Roman" w:eastAsia="黑体"/>
        </w:rPr>
      </w:pPr>
      <w:r>
        <w:rPr>
          <w:rFonts w:hint="eastAsia" w:ascii="Times New Roman" w:hAnsi="Times New Roman" w:eastAsia="黑体"/>
          <w:sz w:val="28"/>
          <w:szCs w:val="28"/>
        </w:rPr>
        <w:t>项目编号：XB202</w:t>
      </w:r>
      <w:r>
        <w:rPr>
          <w:rFonts w:hint="eastAsia" w:ascii="Times New Roman" w:hAnsi="Times New Roman" w:eastAsia="黑体"/>
          <w:sz w:val="28"/>
          <w:szCs w:val="28"/>
          <w:lang w:val="en-US" w:eastAsia="zh-CN"/>
        </w:rPr>
        <w:t>60616</w:t>
      </w:r>
      <w:r>
        <w:rPr>
          <w:rFonts w:hint="eastAsia" w:ascii="Times New Roman" w:hAnsi="Times New Roman" w:eastAsia="黑体"/>
          <w:sz w:val="28"/>
          <w:szCs w:val="28"/>
        </w:rPr>
        <w:t>-01</w:t>
      </w:r>
    </w:p>
    <w:p w14:paraId="41DEA499">
      <w:pPr>
        <w:pageBreakBefore w:val="0"/>
        <w:kinsoku/>
        <w:wordWrap/>
        <w:topLinePunct w:val="0"/>
        <w:autoSpaceDE/>
        <w:autoSpaceDN/>
        <w:bidi w:val="0"/>
        <w:snapToGrid/>
        <w:spacing w:line="520" w:lineRule="exact"/>
        <w:textAlignment w:val="auto"/>
        <w:rPr>
          <w:rFonts w:ascii="Times New Roman" w:hAnsi="Times New Roman"/>
        </w:rPr>
      </w:pPr>
    </w:p>
    <w:p w14:paraId="33B97A2A">
      <w:pPr>
        <w:pageBreakBefore w:val="0"/>
        <w:kinsoku/>
        <w:wordWrap/>
        <w:topLinePunct w:val="0"/>
        <w:autoSpaceDE/>
        <w:autoSpaceDN/>
        <w:bidi w:val="0"/>
        <w:snapToGrid/>
        <w:spacing w:line="520" w:lineRule="exact"/>
        <w:textAlignment w:val="auto"/>
        <w:rPr>
          <w:rFonts w:ascii="Times New Roman" w:hAnsi="Times New Roman"/>
        </w:rPr>
      </w:pPr>
    </w:p>
    <w:p w14:paraId="2675DF1E">
      <w:pPr>
        <w:pageBreakBefore w:val="0"/>
        <w:kinsoku/>
        <w:wordWrap/>
        <w:topLinePunct w:val="0"/>
        <w:autoSpaceDE/>
        <w:autoSpaceDN/>
        <w:bidi w:val="0"/>
        <w:snapToGrid/>
        <w:spacing w:line="520" w:lineRule="exact"/>
        <w:textAlignment w:val="auto"/>
      </w:pPr>
    </w:p>
    <w:p w14:paraId="338CAE2E">
      <w:pPr>
        <w:pageBreakBefore w:val="0"/>
        <w:kinsoku/>
        <w:wordWrap/>
        <w:topLinePunct w:val="0"/>
        <w:autoSpaceDE/>
        <w:autoSpaceDN/>
        <w:bidi w:val="0"/>
        <w:snapToGrid/>
        <w:spacing w:line="520" w:lineRule="exact"/>
        <w:textAlignment w:val="auto"/>
        <w:rPr>
          <w:rFonts w:ascii="Times New Roman" w:hAnsi="Times New Roman"/>
        </w:rPr>
      </w:pPr>
    </w:p>
    <w:p w14:paraId="6BCE03A0">
      <w:pPr>
        <w:pageBreakBefore w:val="0"/>
        <w:kinsoku/>
        <w:wordWrap/>
        <w:topLinePunct w:val="0"/>
        <w:autoSpaceDE/>
        <w:autoSpaceDN/>
        <w:bidi w:val="0"/>
        <w:snapToGrid/>
        <w:spacing w:line="520" w:lineRule="exact"/>
        <w:textAlignment w:val="auto"/>
        <w:rPr>
          <w:rFonts w:ascii="Times New Roman" w:hAnsi="Times New Roman"/>
        </w:rPr>
      </w:pPr>
    </w:p>
    <w:p w14:paraId="51A057DA">
      <w:pPr>
        <w:pageBreakBefore w:val="0"/>
        <w:kinsoku/>
        <w:wordWrap/>
        <w:topLinePunct w:val="0"/>
        <w:autoSpaceDE/>
        <w:autoSpaceDN/>
        <w:bidi w:val="0"/>
        <w:snapToGrid/>
        <w:spacing w:line="520" w:lineRule="exact"/>
        <w:jc w:val="center"/>
        <w:textAlignment w:val="auto"/>
        <w:rPr>
          <w:rFonts w:ascii="Times New Roman" w:hAnsi="Times New Roman" w:eastAsia="黑体"/>
          <w:sz w:val="44"/>
          <w:szCs w:val="44"/>
        </w:rPr>
      </w:pPr>
      <w:r>
        <w:rPr>
          <w:rFonts w:hint="eastAsia" w:ascii="Times New Roman" w:hAnsi="Times New Roman" w:eastAsia="黑体"/>
          <w:sz w:val="44"/>
          <w:szCs w:val="44"/>
        </w:rPr>
        <w:t>陕西锌业有限公司</w:t>
      </w:r>
    </w:p>
    <w:p w14:paraId="7C187FEF">
      <w:pPr>
        <w:pageBreakBefore w:val="0"/>
        <w:kinsoku/>
        <w:wordWrap/>
        <w:topLinePunct w:val="0"/>
        <w:autoSpaceDE/>
        <w:autoSpaceDN/>
        <w:bidi w:val="0"/>
        <w:snapToGrid/>
        <w:spacing w:line="520" w:lineRule="exact"/>
        <w:jc w:val="center"/>
        <w:textAlignment w:val="auto"/>
        <w:rPr>
          <w:rFonts w:ascii="Times New Roman" w:hAnsi="Times New Roman" w:eastAsia="黑体"/>
          <w:sz w:val="44"/>
        </w:rPr>
      </w:pPr>
      <w:r>
        <w:rPr>
          <w:rFonts w:hint="eastAsia" w:ascii="Times New Roman" w:hAnsi="Times New Roman" w:eastAsia="黑体"/>
          <w:sz w:val="44"/>
          <w:lang w:val="en-US" w:eastAsia="zh-CN"/>
        </w:rPr>
        <w:t>熔铸生产线维修改造</w:t>
      </w:r>
      <w:r>
        <w:rPr>
          <w:rFonts w:hint="eastAsia" w:ascii="Times New Roman" w:hAnsi="Times New Roman" w:eastAsia="黑体"/>
          <w:sz w:val="44"/>
        </w:rPr>
        <w:t>询比采购文件</w:t>
      </w:r>
    </w:p>
    <w:p w14:paraId="5E7BF4EE">
      <w:pPr>
        <w:pageBreakBefore w:val="0"/>
        <w:kinsoku/>
        <w:wordWrap/>
        <w:topLinePunct w:val="0"/>
        <w:autoSpaceDE/>
        <w:autoSpaceDN/>
        <w:bidi w:val="0"/>
        <w:snapToGrid/>
        <w:spacing w:line="520" w:lineRule="exact"/>
        <w:textAlignment w:val="auto"/>
        <w:rPr>
          <w:rFonts w:ascii="Times New Roman" w:hAnsi="Times New Roman"/>
        </w:rPr>
      </w:pPr>
    </w:p>
    <w:p w14:paraId="56BAF6A0">
      <w:pPr>
        <w:pageBreakBefore w:val="0"/>
        <w:kinsoku/>
        <w:wordWrap/>
        <w:topLinePunct w:val="0"/>
        <w:autoSpaceDE/>
        <w:autoSpaceDN/>
        <w:bidi w:val="0"/>
        <w:snapToGrid/>
        <w:spacing w:line="520" w:lineRule="exact"/>
        <w:textAlignment w:val="auto"/>
        <w:rPr>
          <w:rFonts w:ascii="Times New Roman" w:hAnsi="Times New Roman"/>
        </w:rPr>
      </w:pPr>
    </w:p>
    <w:p w14:paraId="63E1BCA9">
      <w:pPr>
        <w:pageBreakBefore w:val="0"/>
        <w:kinsoku/>
        <w:wordWrap/>
        <w:topLinePunct w:val="0"/>
        <w:autoSpaceDE/>
        <w:autoSpaceDN/>
        <w:bidi w:val="0"/>
        <w:snapToGrid/>
        <w:spacing w:line="520" w:lineRule="exact"/>
        <w:textAlignment w:val="auto"/>
        <w:rPr>
          <w:rFonts w:ascii="Times New Roman" w:hAnsi="Times New Roman"/>
        </w:rPr>
      </w:pPr>
    </w:p>
    <w:p w14:paraId="09B8300C">
      <w:pPr>
        <w:pageBreakBefore w:val="0"/>
        <w:kinsoku/>
        <w:wordWrap/>
        <w:topLinePunct w:val="0"/>
        <w:autoSpaceDE/>
        <w:autoSpaceDN/>
        <w:bidi w:val="0"/>
        <w:snapToGrid/>
        <w:spacing w:line="520" w:lineRule="exact"/>
        <w:textAlignment w:val="auto"/>
        <w:rPr>
          <w:rFonts w:ascii="Times New Roman" w:hAnsi="Times New Roman"/>
        </w:rPr>
      </w:pPr>
    </w:p>
    <w:p w14:paraId="603E8CBF">
      <w:pPr>
        <w:pageBreakBefore w:val="0"/>
        <w:kinsoku/>
        <w:wordWrap/>
        <w:topLinePunct w:val="0"/>
        <w:autoSpaceDE/>
        <w:autoSpaceDN/>
        <w:bidi w:val="0"/>
        <w:snapToGrid/>
        <w:spacing w:line="520" w:lineRule="exact"/>
        <w:textAlignment w:val="auto"/>
        <w:rPr>
          <w:rFonts w:ascii="Times New Roman" w:hAnsi="Times New Roman"/>
        </w:rPr>
      </w:pPr>
    </w:p>
    <w:p w14:paraId="6331DA8F">
      <w:pPr>
        <w:pageBreakBefore w:val="0"/>
        <w:kinsoku/>
        <w:wordWrap/>
        <w:topLinePunct w:val="0"/>
        <w:autoSpaceDE/>
        <w:autoSpaceDN/>
        <w:bidi w:val="0"/>
        <w:snapToGrid/>
        <w:spacing w:line="520" w:lineRule="exact"/>
        <w:textAlignment w:val="auto"/>
        <w:rPr>
          <w:rFonts w:ascii="Times New Roman" w:hAnsi="Times New Roman"/>
        </w:rPr>
      </w:pPr>
    </w:p>
    <w:p w14:paraId="0C5EE92A">
      <w:pPr>
        <w:pageBreakBefore w:val="0"/>
        <w:kinsoku/>
        <w:wordWrap/>
        <w:topLinePunct w:val="0"/>
        <w:autoSpaceDE/>
        <w:autoSpaceDN/>
        <w:bidi w:val="0"/>
        <w:snapToGrid/>
        <w:spacing w:line="520" w:lineRule="exact"/>
        <w:textAlignment w:val="auto"/>
        <w:rPr>
          <w:rFonts w:ascii="Times New Roman" w:hAnsi="Times New Roman"/>
        </w:rPr>
      </w:pPr>
    </w:p>
    <w:p w14:paraId="70332C36">
      <w:pPr>
        <w:pageBreakBefore w:val="0"/>
        <w:kinsoku/>
        <w:wordWrap/>
        <w:topLinePunct w:val="0"/>
        <w:autoSpaceDE/>
        <w:autoSpaceDN/>
        <w:bidi w:val="0"/>
        <w:snapToGrid/>
        <w:spacing w:line="520" w:lineRule="exact"/>
        <w:textAlignment w:val="auto"/>
        <w:rPr>
          <w:rFonts w:ascii="Times New Roman" w:hAnsi="Times New Roman"/>
        </w:rPr>
      </w:pPr>
    </w:p>
    <w:p w14:paraId="459319BC">
      <w:pPr>
        <w:pStyle w:val="3"/>
        <w:pageBreakBefore w:val="0"/>
        <w:kinsoku/>
        <w:wordWrap/>
        <w:topLinePunct w:val="0"/>
        <w:autoSpaceDE/>
        <w:autoSpaceDN/>
        <w:bidi w:val="0"/>
        <w:snapToGrid/>
        <w:spacing w:beforeLines="0" w:afterLines="0" w:line="520" w:lineRule="exact"/>
        <w:ind w:firstLine="480"/>
        <w:textAlignment w:val="auto"/>
      </w:pPr>
    </w:p>
    <w:p w14:paraId="5986417F">
      <w:pPr>
        <w:pStyle w:val="3"/>
        <w:pageBreakBefore w:val="0"/>
        <w:kinsoku/>
        <w:wordWrap/>
        <w:topLinePunct w:val="0"/>
        <w:autoSpaceDE/>
        <w:autoSpaceDN/>
        <w:bidi w:val="0"/>
        <w:snapToGrid/>
        <w:spacing w:beforeLines="0" w:afterLines="0" w:line="520" w:lineRule="exact"/>
        <w:ind w:firstLine="480"/>
        <w:textAlignment w:val="auto"/>
      </w:pPr>
    </w:p>
    <w:p w14:paraId="55DCF675">
      <w:pPr>
        <w:pStyle w:val="3"/>
        <w:pageBreakBefore w:val="0"/>
        <w:kinsoku/>
        <w:wordWrap/>
        <w:topLinePunct w:val="0"/>
        <w:autoSpaceDE/>
        <w:autoSpaceDN/>
        <w:bidi w:val="0"/>
        <w:snapToGrid/>
        <w:spacing w:beforeLines="0" w:afterLines="0" w:line="520" w:lineRule="exact"/>
        <w:ind w:firstLine="0" w:firstLineChars="0"/>
        <w:textAlignment w:val="auto"/>
      </w:pPr>
    </w:p>
    <w:p w14:paraId="6FA05438">
      <w:pPr>
        <w:pStyle w:val="3"/>
        <w:pageBreakBefore w:val="0"/>
        <w:kinsoku/>
        <w:wordWrap/>
        <w:topLinePunct w:val="0"/>
        <w:autoSpaceDE/>
        <w:autoSpaceDN/>
        <w:bidi w:val="0"/>
        <w:snapToGrid/>
        <w:spacing w:beforeLines="0" w:afterLines="0" w:line="520" w:lineRule="exact"/>
        <w:ind w:firstLine="0" w:firstLineChars="0"/>
        <w:textAlignment w:val="auto"/>
      </w:pPr>
    </w:p>
    <w:p w14:paraId="18B75C99">
      <w:pPr>
        <w:pageBreakBefore w:val="0"/>
        <w:kinsoku/>
        <w:wordWrap/>
        <w:topLinePunct w:val="0"/>
        <w:autoSpaceDE/>
        <w:autoSpaceDN/>
        <w:bidi w:val="0"/>
        <w:snapToGrid/>
        <w:spacing w:line="520" w:lineRule="exact"/>
        <w:ind w:firstLine="2160" w:firstLineChars="600"/>
        <w:textAlignment w:val="auto"/>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26E85203">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26CEE8B6">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360B4CF5">
      <w:pPr>
        <w:pageBreakBefore w:val="0"/>
        <w:kinsoku/>
        <w:wordWrap/>
        <w:topLinePunct w:val="0"/>
        <w:autoSpaceDE/>
        <w:autoSpaceDN/>
        <w:bidi w:val="0"/>
        <w:snapToGrid/>
        <w:spacing w:line="520" w:lineRule="exact"/>
        <w:ind w:firstLine="2880" w:firstLineChars="900"/>
        <w:textAlignment w:val="auto"/>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w:t>
      </w: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年</w:t>
      </w: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月十</w:t>
      </w: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日</w:t>
      </w:r>
    </w:p>
    <w:p w14:paraId="6A7BE39A">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F35B9A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1E64BDA">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C9E0DF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53A0DD3">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698A8F6">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4CF6A2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9E04CE7">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2E5F1426">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094620D5">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77E7756D">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782C6B2B">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2679272F">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0BC018ED">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03A8739D">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2207B4B0">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4497C294">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70260CF7">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0633A2BF">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7C2100A3">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56CD88D8">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70B2400D">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57DCA7C2">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1AFACD12">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12C81249">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103F1056">
      <w:pPr>
        <w:pStyle w:val="10"/>
        <w:pageBreakBefore w:val="0"/>
        <w:widowControl/>
        <w:kinsoku/>
        <w:wordWrap/>
        <w:topLinePunct w:val="0"/>
        <w:autoSpaceDE/>
        <w:autoSpaceDN/>
        <w:bidi w:val="0"/>
        <w:snapToGrid/>
        <w:spacing w:beforeAutospacing="0" w:afterAutospacing="0" w:line="520" w:lineRule="exact"/>
        <w:jc w:val="both"/>
        <w:textAlignment w:val="auto"/>
        <w:rPr>
          <w:rFonts w:ascii="黑体" w:hAnsi="黑体" w:eastAsia="黑体" w:cs="黑体"/>
          <w:b/>
          <w:bCs/>
          <w:sz w:val="36"/>
          <w:szCs w:val="36"/>
        </w:rPr>
      </w:pPr>
    </w:p>
    <w:p w14:paraId="11277360">
      <w:pPr>
        <w:pageBreakBefore w:val="0"/>
        <w:kinsoku/>
        <w:wordWrap/>
        <w:topLinePunct w:val="0"/>
        <w:autoSpaceDE/>
        <w:autoSpaceDN/>
        <w:bidi w:val="0"/>
        <w:snapToGrid/>
        <w:spacing w:line="520" w:lineRule="exact"/>
        <w:jc w:val="center"/>
        <w:textAlignment w:val="auto"/>
        <w:rPr>
          <w:rFonts w:hint="eastAsia" w:ascii="黑体" w:hAnsi="黑体" w:eastAsia="黑体" w:cs="黑体"/>
          <w:b/>
          <w:bCs/>
          <w:kern w:val="0"/>
          <w:sz w:val="36"/>
          <w:szCs w:val="36"/>
          <w:lang w:val="en-US" w:eastAsia="zh-CN" w:bidi="ar-SA"/>
        </w:rPr>
      </w:pPr>
      <w:r>
        <w:rPr>
          <w:rFonts w:hint="eastAsia" w:ascii="黑体" w:hAnsi="黑体" w:eastAsia="黑体" w:cs="黑体"/>
          <w:b/>
          <w:bCs/>
          <w:kern w:val="0"/>
          <w:sz w:val="36"/>
          <w:szCs w:val="36"/>
          <w:lang w:val="en-US" w:eastAsia="zh-CN" w:bidi="ar-SA"/>
        </w:rPr>
        <w:t>陕西锌业有限公司</w:t>
      </w:r>
    </w:p>
    <w:p w14:paraId="3FECCF4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r>
        <w:rPr>
          <w:rFonts w:hint="eastAsia" w:ascii="黑体" w:hAnsi="黑体" w:eastAsia="黑体" w:cs="黑体"/>
          <w:b/>
          <w:bCs/>
          <w:kern w:val="0"/>
          <w:sz w:val="36"/>
          <w:szCs w:val="36"/>
          <w:lang w:val="en-US" w:eastAsia="zh-CN" w:bidi="ar-SA"/>
        </w:rPr>
        <w:t>熔铸生产线维修改造</w:t>
      </w:r>
      <w:r>
        <w:rPr>
          <w:rFonts w:hint="eastAsia" w:ascii="黑体" w:hAnsi="黑体" w:eastAsia="黑体" w:cs="黑体"/>
          <w:b/>
          <w:bCs/>
          <w:sz w:val="36"/>
          <w:szCs w:val="36"/>
        </w:rPr>
        <w:t>询比采购邀请函</w:t>
      </w:r>
    </w:p>
    <w:p w14:paraId="256DEC60">
      <w:pPr>
        <w:pageBreakBefore w:val="0"/>
        <w:kinsoku/>
        <w:wordWrap/>
        <w:topLinePunct w:val="0"/>
        <w:autoSpaceDE/>
        <w:autoSpaceDN/>
        <w:bidi w:val="0"/>
        <w:snapToGrid/>
        <w:spacing w:line="52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（采购编号：XB202</w:t>
      </w:r>
      <w:r>
        <w:rPr>
          <w:rFonts w:hint="eastAsia" w:ascii="仿宋" w:hAnsi="仿宋" w:eastAsia="仿宋" w:cs="仿宋"/>
          <w:b/>
          <w:bCs/>
          <w:sz w:val="32"/>
          <w:szCs w:val="32"/>
          <w:lang w:val="en-US" w:eastAsia="zh-CN"/>
        </w:rPr>
        <w:t>60616</w:t>
      </w:r>
      <w:r>
        <w:rPr>
          <w:rFonts w:hint="eastAsia" w:ascii="仿宋" w:hAnsi="仿宋" w:eastAsia="仿宋" w:cs="仿宋"/>
          <w:b/>
          <w:bCs/>
          <w:sz w:val="32"/>
          <w:szCs w:val="32"/>
        </w:rPr>
        <w:t>-01）</w:t>
      </w:r>
    </w:p>
    <w:p w14:paraId="3324EC9C">
      <w:pPr>
        <w:pageBreakBefore w:val="0"/>
        <w:kinsoku/>
        <w:wordWrap/>
        <w:topLinePunct w:val="0"/>
        <w:autoSpaceDE/>
        <w:autoSpaceDN/>
        <w:bidi w:val="0"/>
        <w:snapToGrid/>
        <w:spacing w:line="520" w:lineRule="exact"/>
        <w:ind w:firstLine="640" w:firstLineChars="200"/>
        <w:jc w:val="left"/>
        <w:textAlignment w:val="auto"/>
        <w:rPr>
          <w:rFonts w:ascii="仿宋" w:hAnsi="仿宋" w:eastAsia="仿宋" w:cs="仿宋"/>
          <w:color w:val="000000"/>
          <w:sz w:val="32"/>
          <w:szCs w:val="32"/>
        </w:rPr>
      </w:pPr>
      <w:r>
        <w:rPr>
          <w:rFonts w:hint="eastAsia" w:ascii="仿宋" w:hAnsi="仿宋" w:eastAsia="仿宋" w:cs="仿宋"/>
          <w:color w:val="000000"/>
          <w:sz w:val="32"/>
          <w:szCs w:val="32"/>
        </w:rPr>
        <w:t>陕西锌业有限公司因生产需要，拟</w:t>
      </w:r>
      <w:r>
        <w:rPr>
          <w:rFonts w:hint="eastAsia" w:ascii="仿宋" w:hAnsi="仿宋" w:eastAsia="仿宋" w:cs="仿宋"/>
          <w:color w:val="000000"/>
          <w:sz w:val="32"/>
          <w:szCs w:val="32"/>
          <w:lang w:val="en-US" w:eastAsia="zh-CN"/>
        </w:rPr>
        <w:t>对一条熔铸生产线进行维修改造</w:t>
      </w:r>
      <w:r>
        <w:rPr>
          <w:rFonts w:hint="eastAsia" w:ascii="仿宋" w:hAnsi="仿宋" w:eastAsia="仿宋" w:cs="仿宋"/>
          <w:color w:val="000000"/>
          <w:sz w:val="32"/>
          <w:szCs w:val="32"/>
        </w:rPr>
        <w:t>，按照公司有关规定，拟通过询比方式确定供应商，欢迎具备相应资质及能力的单位参与该项目询比采购，具体内容如下：</w:t>
      </w:r>
    </w:p>
    <w:p w14:paraId="3C2144CF">
      <w:pPr>
        <w:pStyle w:val="5"/>
        <w:pageBreakBefore w:val="0"/>
        <w:kinsoku/>
        <w:wordWrap/>
        <w:topLinePunct w:val="0"/>
        <w:autoSpaceDE/>
        <w:autoSpaceDN/>
        <w:bidi w:val="0"/>
        <w:snapToGrid/>
        <w:spacing w:before="0" w:after="0" w:line="520" w:lineRule="exact"/>
        <w:ind w:firstLine="643" w:firstLineChars="200"/>
        <w:textAlignment w:val="auto"/>
        <w:rPr>
          <w:rFonts w:ascii="仿宋" w:hAnsi="仿宋" w:eastAsia="仿宋" w:cs="仿宋"/>
          <w:bCs/>
          <w:szCs w:val="32"/>
        </w:rPr>
      </w:pPr>
      <w:bookmarkStart w:id="0" w:name="_Toc4593"/>
      <w:bookmarkStart w:id="1" w:name="_Toc14440"/>
      <w:bookmarkStart w:id="2" w:name="_Toc33795775"/>
      <w:bookmarkStart w:id="3" w:name="_Toc20230"/>
      <w:r>
        <w:rPr>
          <w:rFonts w:hint="eastAsia" w:ascii="仿宋" w:hAnsi="仿宋" w:eastAsia="仿宋" w:cs="仿宋"/>
          <w:bCs/>
          <w:szCs w:val="32"/>
        </w:rPr>
        <w:t>一、采购项目</w:t>
      </w:r>
      <w:bookmarkEnd w:id="0"/>
      <w:bookmarkEnd w:id="1"/>
      <w:bookmarkEnd w:id="2"/>
      <w:bookmarkEnd w:id="3"/>
      <w:r>
        <w:rPr>
          <w:rFonts w:hint="eastAsia" w:ascii="仿宋" w:hAnsi="仿宋" w:eastAsia="仿宋" w:cs="仿宋"/>
          <w:bCs/>
          <w:szCs w:val="32"/>
        </w:rPr>
        <w:t>基本要求</w:t>
      </w:r>
    </w:p>
    <w:p w14:paraId="2778EEF7">
      <w:pPr>
        <w:pStyle w:val="5"/>
        <w:pageBreakBefore w:val="0"/>
        <w:kinsoku/>
        <w:wordWrap/>
        <w:topLinePunct w:val="0"/>
        <w:autoSpaceDE/>
        <w:autoSpaceDN/>
        <w:bidi w:val="0"/>
        <w:snapToGrid/>
        <w:spacing w:before="0" w:after="0" w:line="520" w:lineRule="exact"/>
        <w:ind w:firstLine="320" w:firstLineChars="100"/>
        <w:textAlignment w:val="auto"/>
        <w:rPr>
          <w:rFonts w:ascii="仿宋" w:hAnsi="仿宋" w:eastAsia="仿宋" w:cs="仿宋"/>
          <w:b w:val="0"/>
          <w:bCs/>
          <w:szCs w:val="32"/>
        </w:rPr>
      </w:pPr>
      <w:r>
        <w:rPr>
          <w:rFonts w:hint="eastAsia" w:ascii="仿宋" w:hAnsi="仿宋" w:eastAsia="仿宋" w:cs="仿宋"/>
          <w:b w:val="0"/>
          <w:bCs/>
          <w:szCs w:val="32"/>
        </w:rPr>
        <w:t>（一）采购人：陕西锌业有限公司</w:t>
      </w:r>
    </w:p>
    <w:p w14:paraId="13FCDE0B">
      <w:pPr>
        <w:pageBreakBefore w:val="0"/>
        <w:kinsoku/>
        <w:wordWrap/>
        <w:topLinePunct w:val="0"/>
        <w:autoSpaceDE/>
        <w:autoSpaceDN/>
        <w:bidi w:val="0"/>
        <w:snapToGrid/>
        <w:spacing w:line="520" w:lineRule="exact"/>
        <w:ind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（二）采购项目名称：</w:t>
      </w:r>
      <w:r>
        <w:rPr>
          <w:rFonts w:hint="eastAsia" w:ascii="仿宋" w:hAnsi="仿宋" w:eastAsia="仿宋" w:cs="仿宋"/>
          <w:color w:val="000000"/>
          <w:sz w:val="32"/>
          <w:szCs w:val="32"/>
          <w:lang w:val="en-US" w:eastAsia="zh-CN"/>
        </w:rPr>
        <w:t>熔铸生产线维修改造项目</w:t>
      </w:r>
    </w:p>
    <w:p w14:paraId="06711FD8">
      <w:pPr>
        <w:pageBreakBefore w:val="0"/>
        <w:kinsoku/>
        <w:wordWrap/>
        <w:topLinePunct w:val="0"/>
        <w:autoSpaceDE/>
        <w:autoSpaceDN/>
        <w:bidi w:val="0"/>
        <w:snapToGrid/>
        <w:spacing w:line="520" w:lineRule="exact"/>
        <w:ind w:firstLine="320" w:firstLineChars="1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lang w:val="en-US" w:eastAsia="zh-CN"/>
        </w:rPr>
        <w:t>工期要求</w:t>
      </w:r>
      <w:r>
        <w:rPr>
          <w:rFonts w:hint="eastAsia" w:ascii="仿宋" w:hAnsi="仿宋" w:eastAsia="仿宋" w:cs="仿宋"/>
          <w:sz w:val="32"/>
          <w:szCs w:val="32"/>
        </w:rPr>
        <w:t>：</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0个日历天</w:t>
      </w:r>
      <w:r>
        <w:rPr>
          <w:rFonts w:hint="eastAsia" w:ascii="仿宋" w:hAnsi="仿宋" w:eastAsia="仿宋" w:cs="仿宋"/>
          <w:sz w:val="32"/>
          <w:szCs w:val="32"/>
          <w:highlight w:val="none"/>
          <w:lang w:val="en-US" w:eastAsia="zh-CN"/>
        </w:rPr>
        <w:t>内材料到场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具备条件后10个日历天内施工完毕。</w:t>
      </w:r>
      <w:r>
        <w:rPr>
          <w:rFonts w:hint="eastAsia" w:ascii="仿宋" w:hAnsi="仿宋" w:eastAsia="仿宋" w:cs="仿宋"/>
          <w:sz w:val="32"/>
          <w:szCs w:val="32"/>
          <w:highlight w:val="none"/>
        </w:rPr>
        <w:t>不能</w:t>
      </w:r>
      <w:r>
        <w:rPr>
          <w:rFonts w:hint="eastAsia" w:ascii="仿宋" w:hAnsi="仿宋" w:eastAsia="仿宋" w:cs="仿宋"/>
          <w:sz w:val="32"/>
          <w:szCs w:val="32"/>
          <w:highlight w:val="none"/>
          <w:lang w:val="en-US" w:eastAsia="zh-CN"/>
        </w:rPr>
        <w:t>满足要求</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val="en-US" w:eastAsia="zh-CN"/>
        </w:rPr>
        <w:t>请</w:t>
      </w:r>
      <w:r>
        <w:rPr>
          <w:rFonts w:hint="eastAsia" w:ascii="仿宋" w:hAnsi="仿宋" w:eastAsia="仿宋" w:cs="仿宋"/>
          <w:sz w:val="32"/>
          <w:szCs w:val="32"/>
          <w:highlight w:val="none"/>
        </w:rPr>
        <w:t>注明工期。</w:t>
      </w:r>
    </w:p>
    <w:p w14:paraId="210E4537">
      <w:pPr>
        <w:pageBreakBefore w:val="0"/>
        <w:kinsoku/>
        <w:wordWrap/>
        <w:topLinePunct w:val="0"/>
        <w:autoSpaceDE/>
        <w:autoSpaceDN/>
        <w:bidi w:val="0"/>
        <w:snapToGrid/>
        <w:spacing w:line="52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（四）交货地点：采购方指定地点。</w:t>
      </w:r>
    </w:p>
    <w:p w14:paraId="0DC081CC">
      <w:pPr>
        <w:pageBreakBefore w:val="0"/>
        <w:kinsoku/>
        <w:wordWrap/>
        <w:topLinePunct w:val="0"/>
        <w:autoSpaceDE/>
        <w:autoSpaceDN/>
        <w:bidi w:val="0"/>
        <w:snapToGrid/>
        <w:spacing w:line="52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kinsoku/>
        <w:wordWrap/>
        <w:topLinePunct w:val="0"/>
        <w:autoSpaceDE/>
        <w:autoSpaceDN/>
        <w:bidi w:val="0"/>
        <w:snapToGrid/>
        <w:spacing w:line="520" w:lineRule="exact"/>
        <w:ind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rPr>
        <w:t>A、</w:t>
      </w:r>
      <w:r>
        <w:rPr>
          <w:rFonts w:hint="eastAsia" w:ascii="仿宋" w:hAnsi="仿宋" w:eastAsia="仿宋" w:cs="仿宋"/>
          <w:b/>
          <w:bCs/>
          <w:sz w:val="32"/>
          <w:szCs w:val="32"/>
          <w:lang w:val="en-US" w:eastAsia="zh-CN"/>
        </w:rPr>
        <w:t>项目材料</w:t>
      </w:r>
      <w:r>
        <w:rPr>
          <w:rFonts w:hint="eastAsia" w:ascii="仿宋" w:hAnsi="仿宋" w:eastAsia="仿宋" w:cs="仿宋"/>
          <w:b/>
          <w:bCs/>
          <w:sz w:val="32"/>
          <w:szCs w:val="32"/>
        </w:rPr>
        <w:t>一览表</w:t>
      </w:r>
    </w:p>
    <w:tbl>
      <w:tblPr>
        <w:tblStyle w:val="11"/>
        <w:tblW w:w="82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445"/>
        <w:gridCol w:w="2043"/>
        <w:gridCol w:w="1254"/>
        <w:gridCol w:w="2592"/>
      </w:tblGrid>
      <w:tr w14:paraId="5BBD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00" w:type="dxa"/>
            <w:tcBorders>
              <w:top w:val="single" w:color="auto" w:sz="4" w:space="0"/>
              <w:left w:val="single" w:color="auto" w:sz="4" w:space="0"/>
              <w:bottom w:val="single" w:color="auto" w:sz="4" w:space="0"/>
              <w:right w:val="single" w:color="auto" w:sz="4" w:space="0"/>
            </w:tcBorders>
            <w:vAlign w:val="center"/>
          </w:tcPr>
          <w:p w14:paraId="4F6EA6C3">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序号</w:t>
            </w:r>
          </w:p>
        </w:tc>
        <w:tc>
          <w:tcPr>
            <w:tcW w:w="1445" w:type="dxa"/>
            <w:tcBorders>
              <w:top w:val="single" w:color="auto" w:sz="4" w:space="0"/>
              <w:left w:val="single" w:color="auto" w:sz="4" w:space="0"/>
              <w:bottom w:val="single" w:color="auto" w:sz="4" w:space="0"/>
              <w:right w:val="single" w:color="auto" w:sz="4" w:space="0"/>
            </w:tcBorders>
            <w:vAlign w:val="center"/>
          </w:tcPr>
          <w:p w14:paraId="52DC3598">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设备名称</w:t>
            </w:r>
          </w:p>
        </w:tc>
        <w:tc>
          <w:tcPr>
            <w:tcW w:w="2043" w:type="dxa"/>
            <w:tcBorders>
              <w:top w:val="single" w:color="auto" w:sz="4" w:space="0"/>
              <w:left w:val="single" w:color="auto" w:sz="4" w:space="0"/>
              <w:bottom w:val="single" w:color="auto" w:sz="4" w:space="0"/>
              <w:right w:val="single" w:color="auto" w:sz="4" w:space="0"/>
            </w:tcBorders>
            <w:vAlign w:val="center"/>
          </w:tcPr>
          <w:p w14:paraId="6A2D07B8">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val="en-US" w:eastAsia="zh-CN"/>
              </w:rPr>
              <w:t>规格</w:t>
            </w:r>
          </w:p>
        </w:tc>
        <w:tc>
          <w:tcPr>
            <w:tcW w:w="1254" w:type="dxa"/>
            <w:tcBorders>
              <w:top w:val="single" w:color="auto" w:sz="4" w:space="0"/>
              <w:left w:val="single" w:color="auto" w:sz="4" w:space="0"/>
              <w:bottom w:val="single" w:color="auto" w:sz="4" w:space="0"/>
              <w:right w:val="single" w:color="auto" w:sz="4" w:space="0"/>
            </w:tcBorders>
            <w:vAlign w:val="center"/>
          </w:tcPr>
          <w:p w14:paraId="55EAB7EC">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数量</w:t>
            </w:r>
          </w:p>
        </w:tc>
        <w:tc>
          <w:tcPr>
            <w:tcW w:w="2592" w:type="dxa"/>
            <w:tcBorders>
              <w:top w:val="single" w:color="auto" w:sz="4" w:space="0"/>
              <w:left w:val="single" w:color="auto" w:sz="4" w:space="0"/>
              <w:bottom w:val="single" w:color="auto" w:sz="4" w:space="0"/>
              <w:right w:val="single" w:color="auto" w:sz="4" w:space="0"/>
            </w:tcBorders>
            <w:vAlign w:val="center"/>
          </w:tcPr>
          <w:p w14:paraId="29D89C88">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备注</w:t>
            </w:r>
          </w:p>
        </w:tc>
      </w:tr>
      <w:tr w14:paraId="4F0C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vAlign w:val="center"/>
          </w:tcPr>
          <w:p w14:paraId="04E96B9C">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w:t>
            </w:r>
          </w:p>
        </w:tc>
        <w:tc>
          <w:tcPr>
            <w:tcW w:w="1445" w:type="dxa"/>
            <w:tcBorders>
              <w:top w:val="single" w:color="auto" w:sz="4" w:space="0"/>
              <w:left w:val="single" w:color="auto" w:sz="4" w:space="0"/>
              <w:bottom w:val="single" w:color="auto" w:sz="4" w:space="0"/>
              <w:right w:val="single" w:color="auto" w:sz="4" w:space="0"/>
            </w:tcBorders>
            <w:vAlign w:val="center"/>
          </w:tcPr>
          <w:p w14:paraId="6429EE95">
            <w:pPr>
              <w:pageBreakBefore w:val="0"/>
              <w:kinsoku/>
              <w:wordWrap/>
              <w:topLinePunct w:val="0"/>
              <w:autoSpaceDE/>
              <w:autoSpaceDN/>
              <w:bidi w:val="0"/>
              <w:snapToGrid/>
              <w:spacing w:line="520" w:lineRule="exact"/>
              <w:jc w:val="both"/>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感应体</w:t>
            </w:r>
          </w:p>
        </w:tc>
        <w:tc>
          <w:tcPr>
            <w:tcW w:w="2043" w:type="dxa"/>
            <w:tcBorders>
              <w:top w:val="single" w:color="auto" w:sz="4" w:space="0"/>
              <w:left w:val="single" w:color="auto" w:sz="4" w:space="0"/>
              <w:bottom w:val="single" w:color="auto" w:sz="4" w:space="0"/>
              <w:right w:val="single" w:color="auto" w:sz="4" w:space="0"/>
            </w:tcBorders>
            <w:vAlign w:val="center"/>
          </w:tcPr>
          <w:p w14:paraId="64E95DDA">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1000KW</w:t>
            </w:r>
            <w:r>
              <w:rPr>
                <w:rFonts w:hint="eastAsia" w:ascii="仿宋" w:hAnsi="仿宋" w:eastAsia="仿宋" w:cs="仿宋"/>
                <w:b w:val="0"/>
                <w:bCs/>
                <w:color w:val="000000"/>
                <w:sz w:val="28"/>
                <w:szCs w:val="28"/>
              </w:rPr>
              <w:t xml:space="preserve">    </w:t>
            </w:r>
          </w:p>
        </w:tc>
        <w:tc>
          <w:tcPr>
            <w:tcW w:w="1254" w:type="dxa"/>
            <w:tcBorders>
              <w:top w:val="single" w:color="auto" w:sz="4" w:space="0"/>
              <w:left w:val="single" w:color="auto" w:sz="4" w:space="0"/>
              <w:bottom w:val="single" w:color="auto" w:sz="4" w:space="0"/>
              <w:right w:val="single" w:color="auto" w:sz="4" w:space="0"/>
            </w:tcBorders>
            <w:vAlign w:val="center"/>
          </w:tcPr>
          <w:p w14:paraId="6B0A524D">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1套</w:t>
            </w:r>
          </w:p>
        </w:tc>
        <w:tc>
          <w:tcPr>
            <w:tcW w:w="2592" w:type="dxa"/>
            <w:tcBorders>
              <w:top w:val="single" w:color="auto" w:sz="4" w:space="0"/>
              <w:left w:val="single" w:color="auto" w:sz="4" w:space="0"/>
              <w:bottom w:val="single" w:color="auto" w:sz="4" w:space="0"/>
              <w:right w:val="single" w:color="auto" w:sz="4" w:space="0"/>
            </w:tcBorders>
            <w:vAlign w:val="center"/>
          </w:tcPr>
          <w:p w14:paraId="35B18BE9">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含铁芯、线圈、壳体及浇注料等成套供货，含拆除及安装施工。</w:t>
            </w:r>
          </w:p>
        </w:tc>
      </w:tr>
      <w:tr w14:paraId="334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vAlign w:val="center"/>
          </w:tcPr>
          <w:p w14:paraId="60509B89">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2</w:t>
            </w:r>
          </w:p>
        </w:tc>
        <w:tc>
          <w:tcPr>
            <w:tcW w:w="1445" w:type="dxa"/>
            <w:tcBorders>
              <w:top w:val="single" w:color="auto" w:sz="4" w:space="0"/>
              <w:left w:val="single" w:color="auto" w:sz="4" w:space="0"/>
              <w:bottom w:val="single" w:color="auto" w:sz="4" w:space="0"/>
              <w:right w:val="single" w:color="auto" w:sz="4" w:space="0"/>
            </w:tcBorders>
            <w:vAlign w:val="center"/>
          </w:tcPr>
          <w:p w14:paraId="4CD3F6B9">
            <w:pPr>
              <w:pageBreakBefore w:val="0"/>
              <w:kinsoku/>
              <w:wordWrap/>
              <w:topLinePunct w:val="0"/>
              <w:autoSpaceDE/>
              <w:autoSpaceDN/>
              <w:bidi w:val="0"/>
              <w:snapToGrid/>
              <w:spacing w:line="520" w:lineRule="exact"/>
              <w:jc w:val="both"/>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感应体</w:t>
            </w:r>
          </w:p>
        </w:tc>
        <w:tc>
          <w:tcPr>
            <w:tcW w:w="2043" w:type="dxa"/>
            <w:tcBorders>
              <w:top w:val="single" w:color="auto" w:sz="4" w:space="0"/>
              <w:left w:val="single" w:color="auto" w:sz="4" w:space="0"/>
              <w:bottom w:val="single" w:color="auto" w:sz="4" w:space="0"/>
              <w:right w:val="single" w:color="auto" w:sz="4" w:space="0"/>
            </w:tcBorders>
            <w:vAlign w:val="center"/>
          </w:tcPr>
          <w:p w14:paraId="5920063B">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300KW</w:t>
            </w:r>
          </w:p>
        </w:tc>
        <w:tc>
          <w:tcPr>
            <w:tcW w:w="1254" w:type="dxa"/>
            <w:tcBorders>
              <w:top w:val="single" w:color="auto" w:sz="4" w:space="0"/>
              <w:left w:val="single" w:color="auto" w:sz="4" w:space="0"/>
              <w:bottom w:val="single" w:color="auto" w:sz="4" w:space="0"/>
              <w:right w:val="single" w:color="auto" w:sz="4" w:space="0"/>
            </w:tcBorders>
            <w:vAlign w:val="center"/>
          </w:tcPr>
          <w:p w14:paraId="1508A3FE">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1套</w:t>
            </w:r>
          </w:p>
        </w:tc>
        <w:tc>
          <w:tcPr>
            <w:tcW w:w="2592" w:type="dxa"/>
            <w:tcBorders>
              <w:top w:val="single" w:color="auto" w:sz="4" w:space="0"/>
              <w:left w:val="single" w:color="auto" w:sz="4" w:space="0"/>
              <w:bottom w:val="single" w:color="auto" w:sz="4" w:space="0"/>
              <w:right w:val="single" w:color="auto" w:sz="4" w:space="0"/>
            </w:tcBorders>
            <w:vAlign w:val="center"/>
          </w:tcPr>
          <w:p w14:paraId="7561F6BE">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含铁芯、线圈、壳体及浇注料等成套供货，含拆除及安装施工。</w:t>
            </w:r>
          </w:p>
        </w:tc>
      </w:tr>
      <w:tr w14:paraId="074E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vAlign w:val="center"/>
          </w:tcPr>
          <w:p w14:paraId="5E5C8D50">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3</w:t>
            </w:r>
          </w:p>
        </w:tc>
        <w:tc>
          <w:tcPr>
            <w:tcW w:w="1445" w:type="dxa"/>
            <w:tcBorders>
              <w:top w:val="single" w:color="auto" w:sz="4" w:space="0"/>
              <w:left w:val="single" w:color="auto" w:sz="4" w:space="0"/>
              <w:bottom w:val="single" w:color="auto" w:sz="4" w:space="0"/>
              <w:right w:val="single" w:color="auto" w:sz="4" w:space="0"/>
            </w:tcBorders>
            <w:vAlign w:val="center"/>
          </w:tcPr>
          <w:p w14:paraId="66B6E069">
            <w:pPr>
              <w:pageBreakBefore w:val="0"/>
              <w:kinsoku/>
              <w:wordWrap/>
              <w:topLinePunct w:val="0"/>
              <w:autoSpaceDE/>
              <w:autoSpaceDN/>
              <w:bidi w:val="0"/>
              <w:snapToGrid/>
              <w:spacing w:line="520" w:lineRule="exact"/>
              <w:jc w:val="both"/>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感应体</w:t>
            </w:r>
          </w:p>
          <w:p w14:paraId="40F96864">
            <w:pPr>
              <w:pageBreakBefore w:val="0"/>
              <w:kinsoku/>
              <w:wordWrap/>
              <w:topLinePunct w:val="0"/>
              <w:autoSpaceDE/>
              <w:autoSpaceDN/>
              <w:bidi w:val="0"/>
              <w:snapToGrid/>
              <w:spacing w:line="520" w:lineRule="exact"/>
              <w:jc w:val="both"/>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捣打料</w:t>
            </w:r>
          </w:p>
        </w:tc>
        <w:tc>
          <w:tcPr>
            <w:tcW w:w="2043" w:type="dxa"/>
            <w:tcBorders>
              <w:top w:val="single" w:color="auto" w:sz="4" w:space="0"/>
              <w:left w:val="single" w:color="auto" w:sz="4" w:space="0"/>
              <w:bottom w:val="single" w:color="auto" w:sz="4" w:space="0"/>
              <w:right w:val="single" w:color="auto" w:sz="4" w:space="0"/>
            </w:tcBorders>
            <w:vAlign w:val="center"/>
          </w:tcPr>
          <w:p w14:paraId="64230196">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lang w:val="en-US" w:eastAsia="zh-CN"/>
              </w:rPr>
            </w:pPr>
          </w:p>
        </w:tc>
        <w:tc>
          <w:tcPr>
            <w:tcW w:w="1254" w:type="dxa"/>
            <w:tcBorders>
              <w:top w:val="single" w:color="auto" w:sz="4" w:space="0"/>
              <w:left w:val="single" w:color="auto" w:sz="4" w:space="0"/>
              <w:bottom w:val="single" w:color="auto" w:sz="4" w:space="0"/>
              <w:right w:val="single" w:color="auto" w:sz="4" w:space="0"/>
            </w:tcBorders>
            <w:vAlign w:val="center"/>
          </w:tcPr>
          <w:p w14:paraId="42149BE2">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1吨</w:t>
            </w:r>
          </w:p>
        </w:tc>
        <w:tc>
          <w:tcPr>
            <w:tcW w:w="2592" w:type="dxa"/>
            <w:tcBorders>
              <w:top w:val="single" w:color="auto" w:sz="4" w:space="0"/>
              <w:left w:val="single" w:color="auto" w:sz="4" w:space="0"/>
              <w:bottom w:val="single" w:color="auto" w:sz="4" w:space="0"/>
              <w:right w:val="single" w:color="auto" w:sz="4" w:space="0"/>
            </w:tcBorders>
            <w:vAlign w:val="center"/>
          </w:tcPr>
          <w:p w14:paraId="6EB7BD2E">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含拆除及安装施工。</w:t>
            </w:r>
          </w:p>
        </w:tc>
      </w:tr>
      <w:tr w14:paraId="1276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vAlign w:val="center"/>
          </w:tcPr>
          <w:p w14:paraId="795D2F2C">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4</w:t>
            </w:r>
          </w:p>
        </w:tc>
        <w:tc>
          <w:tcPr>
            <w:tcW w:w="1445" w:type="dxa"/>
            <w:tcBorders>
              <w:top w:val="single" w:color="auto" w:sz="4" w:space="0"/>
              <w:left w:val="single" w:color="auto" w:sz="4" w:space="0"/>
              <w:bottom w:val="single" w:color="auto" w:sz="4" w:space="0"/>
              <w:right w:val="single" w:color="auto" w:sz="4" w:space="0"/>
            </w:tcBorders>
            <w:vAlign w:val="center"/>
          </w:tcPr>
          <w:p w14:paraId="3F8314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感应体炉喉口修复料</w:t>
            </w:r>
          </w:p>
        </w:tc>
        <w:tc>
          <w:tcPr>
            <w:tcW w:w="2043" w:type="dxa"/>
            <w:tcBorders>
              <w:top w:val="single" w:color="auto" w:sz="4" w:space="0"/>
              <w:left w:val="single" w:color="auto" w:sz="4" w:space="0"/>
              <w:bottom w:val="single" w:color="auto" w:sz="4" w:space="0"/>
              <w:right w:val="single" w:color="auto" w:sz="4" w:space="0"/>
            </w:tcBorders>
            <w:vAlign w:val="center"/>
          </w:tcPr>
          <w:p w14:paraId="4099AE69">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lang w:val="en-US" w:eastAsia="zh-CN"/>
              </w:rPr>
            </w:pPr>
          </w:p>
        </w:tc>
        <w:tc>
          <w:tcPr>
            <w:tcW w:w="1254" w:type="dxa"/>
            <w:tcBorders>
              <w:top w:val="single" w:color="auto" w:sz="4" w:space="0"/>
              <w:left w:val="single" w:color="auto" w:sz="4" w:space="0"/>
              <w:bottom w:val="single" w:color="auto" w:sz="4" w:space="0"/>
              <w:right w:val="single" w:color="auto" w:sz="4" w:space="0"/>
            </w:tcBorders>
            <w:vAlign w:val="center"/>
          </w:tcPr>
          <w:p w14:paraId="16A1D25F">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2吨</w:t>
            </w:r>
          </w:p>
        </w:tc>
        <w:tc>
          <w:tcPr>
            <w:tcW w:w="2592" w:type="dxa"/>
            <w:tcBorders>
              <w:top w:val="single" w:color="auto" w:sz="4" w:space="0"/>
              <w:left w:val="single" w:color="auto" w:sz="4" w:space="0"/>
              <w:bottom w:val="single" w:color="auto" w:sz="4" w:space="0"/>
              <w:right w:val="single" w:color="auto" w:sz="4" w:space="0"/>
            </w:tcBorders>
            <w:vAlign w:val="center"/>
          </w:tcPr>
          <w:p w14:paraId="318A43A9">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含拆除及安装施工。</w:t>
            </w:r>
          </w:p>
        </w:tc>
      </w:tr>
      <w:tr w14:paraId="2309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vAlign w:val="center"/>
          </w:tcPr>
          <w:p w14:paraId="6DF7A3A9">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5</w:t>
            </w:r>
          </w:p>
        </w:tc>
        <w:tc>
          <w:tcPr>
            <w:tcW w:w="1445" w:type="dxa"/>
            <w:tcBorders>
              <w:top w:val="single" w:color="auto" w:sz="4" w:space="0"/>
              <w:left w:val="single" w:color="auto" w:sz="4" w:space="0"/>
              <w:bottom w:val="single" w:color="auto" w:sz="4" w:space="0"/>
              <w:right w:val="single" w:color="auto" w:sz="4" w:space="0"/>
            </w:tcBorders>
            <w:vAlign w:val="center"/>
          </w:tcPr>
          <w:p w14:paraId="458DB75A">
            <w:pPr>
              <w:pageBreakBefore w:val="0"/>
              <w:kinsoku/>
              <w:wordWrap/>
              <w:topLinePunct w:val="0"/>
              <w:autoSpaceDE/>
              <w:autoSpaceDN/>
              <w:bidi w:val="0"/>
              <w:snapToGrid/>
              <w:spacing w:line="520" w:lineRule="exact"/>
              <w:jc w:val="both"/>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配电柜柜门</w:t>
            </w:r>
          </w:p>
        </w:tc>
        <w:tc>
          <w:tcPr>
            <w:tcW w:w="2043" w:type="dxa"/>
            <w:tcBorders>
              <w:top w:val="single" w:color="auto" w:sz="4" w:space="0"/>
              <w:left w:val="single" w:color="auto" w:sz="4" w:space="0"/>
              <w:bottom w:val="single" w:color="auto" w:sz="4" w:space="0"/>
              <w:right w:val="single" w:color="auto" w:sz="4" w:space="0"/>
            </w:tcBorders>
            <w:vAlign w:val="center"/>
          </w:tcPr>
          <w:p w14:paraId="7FD4FC84">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sz w:val="28"/>
                <w:szCs w:val="28"/>
                <w:lang w:val="en-US" w:eastAsia="zh-CN"/>
              </w:rPr>
              <w:t>要求采用格栅结构，现场测绘定制，材质Q235</w:t>
            </w:r>
          </w:p>
        </w:tc>
        <w:tc>
          <w:tcPr>
            <w:tcW w:w="1254" w:type="dxa"/>
            <w:tcBorders>
              <w:top w:val="single" w:color="auto" w:sz="4" w:space="0"/>
              <w:left w:val="single" w:color="auto" w:sz="4" w:space="0"/>
              <w:bottom w:val="single" w:color="auto" w:sz="4" w:space="0"/>
              <w:right w:val="single" w:color="auto" w:sz="4" w:space="0"/>
            </w:tcBorders>
            <w:vAlign w:val="center"/>
          </w:tcPr>
          <w:p w14:paraId="2E2E8DBE">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14个</w:t>
            </w:r>
          </w:p>
        </w:tc>
        <w:tc>
          <w:tcPr>
            <w:tcW w:w="2592" w:type="dxa"/>
            <w:tcBorders>
              <w:top w:val="single" w:color="auto" w:sz="4" w:space="0"/>
              <w:left w:val="single" w:color="auto" w:sz="4" w:space="0"/>
              <w:bottom w:val="single" w:color="auto" w:sz="4" w:space="0"/>
              <w:right w:val="single" w:color="auto" w:sz="4" w:space="0"/>
            </w:tcBorders>
            <w:vAlign w:val="center"/>
          </w:tcPr>
          <w:p w14:paraId="657849F5">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含拆除及安装施工。</w:t>
            </w:r>
          </w:p>
        </w:tc>
      </w:tr>
      <w:tr w14:paraId="297D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vAlign w:val="center"/>
          </w:tcPr>
          <w:p w14:paraId="1EAF2C95">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6</w:t>
            </w:r>
          </w:p>
        </w:tc>
        <w:tc>
          <w:tcPr>
            <w:tcW w:w="1445" w:type="dxa"/>
            <w:tcBorders>
              <w:top w:val="single" w:color="auto" w:sz="4" w:space="0"/>
              <w:left w:val="single" w:color="auto" w:sz="4" w:space="0"/>
              <w:bottom w:val="single" w:color="auto" w:sz="4" w:space="0"/>
              <w:right w:val="single" w:color="auto" w:sz="4" w:space="0"/>
            </w:tcBorders>
            <w:vAlign w:val="center"/>
          </w:tcPr>
          <w:p w14:paraId="056CB80F">
            <w:pPr>
              <w:pageBreakBefore w:val="0"/>
              <w:kinsoku/>
              <w:wordWrap/>
              <w:topLinePunct w:val="0"/>
              <w:autoSpaceDE/>
              <w:autoSpaceDN/>
              <w:bidi w:val="0"/>
              <w:snapToGrid/>
              <w:spacing w:line="520" w:lineRule="exact"/>
              <w:jc w:val="both"/>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移动浇筑机系统</w:t>
            </w:r>
          </w:p>
        </w:tc>
        <w:tc>
          <w:tcPr>
            <w:tcW w:w="2043" w:type="dxa"/>
            <w:tcBorders>
              <w:top w:val="single" w:color="auto" w:sz="4" w:space="0"/>
              <w:left w:val="single" w:color="auto" w:sz="4" w:space="0"/>
              <w:bottom w:val="single" w:color="auto" w:sz="4" w:space="0"/>
              <w:right w:val="single" w:color="auto" w:sz="4" w:space="0"/>
            </w:tcBorders>
            <w:vAlign w:val="center"/>
          </w:tcPr>
          <w:p w14:paraId="69D0E60E">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与28Kg石墨勺配用，含浇注机、控制系统、液压系统等成套供货，含炉衬改造</w:t>
            </w:r>
          </w:p>
        </w:tc>
        <w:tc>
          <w:tcPr>
            <w:tcW w:w="1254" w:type="dxa"/>
            <w:tcBorders>
              <w:top w:val="single" w:color="auto" w:sz="4" w:space="0"/>
              <w:left w:val="single" w:color="auto" w:sz="4" w:space="0"/>
              <w:bottom w:val="single" w:color="auto" w:sz="4" w:space="0"/>
              <w:right w:val="single" w:color="auto" w:sz="4" w:space="0"/>
            </w:tcBorders>
            <w:vAlign w:val="center"/>
          </w:tcPr>
          <w:p w14:paraId="34B30D16">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1套</w:t>
            </w:r>
          </w:p>
        </w:tc>
        <w:tc>
          <w:tcPr>
            <w:tcW w:w="2592" w:type="dxa"/>
            <w:tcBorders>
              <w:top w:val="single" w:color="auto" w:sz="4" w:space="0"/>
              <w:left w:val="single" w:color="auto" w:sz="4" w:space="0"/>
              <w:bottom w:val="single" w:color="auto" w:sz="4" w:space="0"/>
              <w:right w:val="single" w:color="auto" w:sz="4" w:space="0"/>
            </w:tcBorders>
            <w:vAlign w:val="center"/>
          </w:tcPr>
          <w:p w14:paraId="4E2DCE38">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含拆除及安装施工。</w:t>
            </w:r>
          </w:p>
        </w:tc>
      </w:tr>
    </w:tbl>
    <w:p w14:paraId="57A55992">
      <w:pPr>
        <w:keepNext w:val="0"/>
        <w:keepLines w:val="0"/>
        <w:pageBreakBefore w:val="0"/>
        <w:kinsoku/>
        <w:wordWrap/>
        <w:overflowPunct w:val="0"/>
        <w:topLinePunct w:val="0"/>
        <w:autoSpaceDE/>
        <w:autoSpaceDN/>
        <w:bidi w:val="0"/>
        <w:snapToGrid/>
        <w:spacing w:line="52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投报</w:t>
      </w:r>
      <w:r>
        <w:rPr>
          <w:rFonts w:hint="eastAsia" w:ascii="仿宋" w:hAnsi="仿宋" w:eastAsia="仿宋" w:cs="仿宋"/>
          <w:b/>
          <w:bCs/>
          <w:sz w:val="32"/>
          <w:szCs w:val="32"/>
        </w:rPr>
        <w:t>要求</w:t>
      </w:r>
      <w:r>
        <w:rPr>
          <w:rFonts w:hint="eastAsia" w:ascii="仿宋" w:hAnsi="仿宋" w:eastAsia="仿宋" w:cs="仿宋"/>
          <w:sz w:val="32"/>
          <w:szCs w:val="32"/>
        </w:rPr>
        <w:t>：</w:t>
      </w:r>
    </w:p>
    <w:p w14:paraId="50B2E121">
      <w:pPr>
        <w:keepNext w:val="0"/>
        <w:keepLines w:val="0"/>
        <w:pageBreakBefore w:val="0"/>
        <w:numPr>
          <w:ilvl w:val="0"/>
          <w:numId w:val="0"/>
        </w:numPr>
        <w:kinsoku/>
        <w:wordWrap/>
        <w:overflowPunct w:val="0"/>
        <w:topLinePunct w:val="0"/>
        <w:autoSpaceDE/>
        <w:autoSpaceDN/>
        <w:bidi w:val="0"/>
        <w:snapToGrid/>
        <w:spacing w:line="520" w:lineRule="exact"/>
        <w:ind w:left="0" w:leftChars="0"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报价单位需对上述内容全部报价，不得进行选择性报价，否则否决其响应文件。</w:t>
      </w:r>
    </w:p>
    <w:p w14:paraId="7FBA7B38">
      <w:pPr>
        <w:keepNext w:val="0"/>
        <w:keepLines w:val="0"/>
        <w:pageBreakBefore w:val="0"/>
        <w:kinsoku/>
        <w:wordWrap/>
        <w:topLinePunct w:val="0"/>
        <w:autoSpaceDE/>
        <w:autoSpaceDN/>
        <w:bidi w:val="0"/>
        <w:snapToGrid/>
        <w:spacing w:line="520" w:lineRule="exact"/>
        <w:ind w:left="0"/>
        <w:jc w:val="left"/>
        <w:textAlignment w:val="auto"/>
        <w:rPr>
          <w:rFonts w:ascii="仿宋" w:hAnsi="仿宋" w:eastAsia="仿宋" w:cs="仿宋"/>
          <w:sz w:val="32"/>
          <w:szCs w:val="32"/>
        </w:rPr>
      </w:pPr>
      <w:r>
        <w:rPr>
          <w:rFonts w:hint="eastAsia" w:ascii="仿宋" w:hAnsi="仿宋" w:eastAsia="仿宋" w:cs="仿宋"/>
          <w:sz w:val="32"/>
          <w:szCs w:val="32"/>
        </w:rPr>
        <w:t>（六）质量要求：</w:t>
      </w:r>
    </w:p>
    <w:p w14:paraId="66260102">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eastAsia" w:eastAsia="仿宋"/>
          <w:lang w:val="en-US" w:eastAsia="zh-CN"/>
        </w:rPr>
      </w:pPr>
      <w:r>
        <w:rPr>
          <w:rFonts w:hint="eastAsia" w:ascii="仿宋" w:hAnsi="仿宋" w:eastAsia="仿宋" w:cs="仿宋"/>
          <w:sz w:val="32"/>
          <w:szCs w:val="32"/>
        </w:rPr>
        <w:t>1、产品的设计及制造必须严格按照最新行业标准执行</w:t>
      </w:r>
      <w:r>
        <w:rPr>
          <w:rFonts w:hint="eastAsia" w:ascii="仿宋" w:hAnsi="仿宋" w:eastAsia="仿宋" w:cs="仿宋"/>
          <w:sz w:val="32"/>
          <w:szCs w:val="32"/>
          <w:lang w:eastAsia="zh-CN"/>
        </w:rPr>
        <w:t>，</w:t>
      </w:r>
    </w:p>
    <w:p w14:paraId="79C7C928">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2、所供产品必须有合格证、使用说明书、出厂质量检验报告单等，否则按不合格品对待。</w:t>
      </w:r>
    </w:p>
    <w:p w14:paraId="16F46ABC">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bCs/>
          <w:sz w:val="32"/>
          <w:szCs w:val="32"/>
        </w:rPr>
      </w:pPr>
      <w:r>
        <w:rPr>
          <w:rFonts w:hint="eastAsia" w:ascii="仿宋" w:hAnsi="仿宋" w:eastAsia="仿宋" w:cs="仿宋"/>
          <w:sz w:val="32"/>
          <w:szCs w:val="32"/>
        </w:rPr>
        <w:t>3、质量保证期：质保期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520" w:lineRule="exact"/>
        <w:ind w:left="0" w:firstLine="320" w:firstLineChars="100"/>
        <w:textAlignment w:val="auto"/>
        <w:rPr>
          <w:rFonts w:hint="eastAsia" w:ascii="仿宋" w:hAnsi="仿宋" w:eastAsia="仿宋" w:cs="仿宋"/>
          <w:bCs/>
          <w:sz w:val="32"/>
          <w:szCs w:val="32"/>
        </w:rPr>
      </w:pPr>
      <w:bookmarkStart w:id="4" w:name="_Toc33795778"/>
      <w:bookmarkStart w:id="5" w:name="_Toc29895"/>
      <w:bookmarkStart w:id="6" w:name="_Toc14196"/>
      <w:bookmarkStart w:id="7" w:name="_Toc14688"/>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520" w:lineRule="exact"/>
        <w:ind w:left="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520" w:lineRule="exact"/>
        <w:ind w:left="0" w:firstLine="320" w:firstLineChars="100"/>
        <w:jc w:val="left"/>
        <w:textAlignment w:val="auto"/>
        <w:rPr>
          <w:rFonts w:ascii="仿宋" w:hAnsi="仿宋" w:eastAsia="仿宋" w:cs="仿宋"/>
          <w:sz w:val="24"/>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预付合同总额的30%；货到</w:t>
      </w:r>
      <w:r>
        <w:rPr>
          <w:rFonts w:hint="eastAsia" w:ascii="仿宋" w:hAnsi="仿宋" w:eastAsia="仿宋" w:cs="仿宋"/>
          <w:sz w:val="32"/>
          <w:szCs w:val="32"/>
          <w:lang w:eastAsia="zh-CN"/>
        </w:rPr>
        <w:t>甲方</w:t>
      </w:r>
      <w:r>
        <w:rPr>
          <w:rFonts w:hint="eastAsia" w:ascii="仿宋" w:hAnsi="仿宋" w:eastAsia="仿宋" w:cs="仿宋"/>
          <w:sz w:val="32"/>
          <w:szCs w:val="32"/>
        </w:rPr>
        <w:t>厂内，初步验收合格，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再付合同总额的30%；安装调试完毕，验收合格后，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开具合同总额40%的增值税发票（税率13%），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再付合同总额的30%；留10%作为质保金，质保期满无质量问题需方一次付清。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（十一）供应商资格和履约能力要求</w:t>
      </w:r>
      <w:bookmarkEnd w:id="4"/>
      <w:bookmarkEnd w:id="5"/>
      <w:bookmarkEnd w:id="6"/>
      <w:bookmarkEnd w:id="7"/>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bookmarkStart w:id="8"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w:t>
      </w:r>
      <w:r>
        <w:rPr>
          <w:rFonts w:hint="eastAsia" w:ascii="仿宋" w:hAnsi="仿宋" w:eastAsia="仿宋" w:cs="仿宋"/>
          <w:sz w:val="32"/>
          <w:szCs w:val="32"/>
          <w:lang w:val="en-US" w:eastAsia="zh-CN"/>
        </w:rPr>
        <w:t>或代理商</w:t>
      </w:r>
      <w:r>
        <w:rPr>
          <w:rFonts w:hint="eastAsia" w:ascii="仿宋" w:hAnsi="仿宋" w:eastAsia="仿宋" w:cs="仿宋"/>
          <w:sz w:val="32"/>
          <w:szCs w:val="32"/>
        </w:rPr>
        <w:t>，能提供本次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所需货物及服务；</w:t>
      </w:r>
      <w:bookmarkEnd w:id="8"/>
    </w:p>
    <w:p w14:paraId="02F1FDC7">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1.2供应商为代理商的，必须提供制造单位的授权委托书，否则否决其响应文件。</w:t>
      </w:r>
    </w:p>
    <w:p w14:paraId="4A49B1F4">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本次招标不接收联合体投标。</w:t>
      </w:r>
    </w:p>
    <w:p w14:paraId="47676A96">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3.业绩要求：供应商202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月至今具有类似业绩（提供合同复印件</w:t>
      </w:r>
      <w:r>
        <w:rPr>
          <w:rFonts w:hint="eastAsia" w:ascii="仿宋" w:hAnsi="仿宋" w:eastAsia="仿宋" w:cs="仿宋"/>
          <w:sz w:val="32"/>
          <w:szCs w:val="32"/>
          <w:lang w:val="en-US" w:eastAsia="zh-CN"/>
        </w:rPr>
        <w:t>，</w:t>
      </w:r>
      <w:r>
        <w:rPr>
          <w:rFonts w:hint="eastAsia" w:ascii="仿宋" w:hAnsi="仿宋" w:eastAsia="仿宋" w:cs="仿宋"/>
          <w:sz w:val="32"/>
          <w:szCs w:val="32"/>
        </w:rPr>
        <w:t>时间以合同签订时间为准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类似业绩指相应产品的供货业绩或维修业绩。</w:t>
      </w:r>
      <w:r>
        <w:rPr>
          <w:rFonts w:hint="eastAsia" w:ascii="仿宋" w:hAnsi="仿宋" w:eastAsia="仿宋" w:cs="仿宋"/>
          <w:sz w:val="32"/>
          <w:szCs w:val="32"/>
        </w:rPr>
        <w:t>）</w:t>
      </w:r>
      <w:r>
        <w:rPr>
          <w:rFonts w:hint="eastAsia" w:ascii="仿宋" w:hAnsi="仿宋" w:eastAsia="仿宋" w:cs="仿宋"/>
          <w:sz w:val="32"/>
          <w:szCs w:val="32"/>
          <w:lang w:val="en-US" w:eastAsia="zh-CN"/>
        </w:rPr>
        <w:t>至少1</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520" w:lineRule="exact"/>
        <w:ind w:left="0" w:firstLine="321" w:firstLineChars="100"/>
        <w:textAlignment w:val="auto"/>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520" w:lineRule="exact"/>
        <w:ind w:left="0" w:firstLine="321" w:firstLineChars="100"/>
        <w:textAlignment w:val="auto"/>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3020292F">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.报价包括设计费、制造费、运输费、税费以及采购人指定地点全包价。该价款不因原料、材料、劳务、能源等市场价格的变动而变动。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.供应商在响应文件递交截止时间前修改响应函中的响应报价总额，应同时修</w:t>
      </w:r>
      <w:bookmarkStart w:id="9" w:name="_Toc247513966"/>
      <w:bookmarkStart w:id="10" w:name="_Toc384308223"/>
      <w:bookmarkStart w:id="11" w:name="_Toc361508598"/>
      <w:bookmarkStart w:id="12" w:name="_Toc25772"/>
      <w:bookmarkStart w:id="13" w:name="_Toc247527567"/>
      <w:bookmarkStart w:id="14" w:name="_Toc300834963"/>
      <w:bookmarkStart w:id="15" w:name="_Toc152042318"/>
      <w:bookmarkStart w:id="16" w:name="_Toc152045542"/>
      <w:bookmarkStart w:id="17" w:name="_Toc144974510"/>
      <w:bookmarkStart w:id="18" w:name="_Toc352691486"/>
      <w:bookmarkStart w:id="19" w:name="_Toc369531529"/>
      <w:r>
        <w:rPr>
          <w:rFonts w:hint="eastAsia" w:ascii="仿宋" w:hAnsi="仿宋" w:eastAsia="仿宋" w:cs="仿宋"/>
          <w:sz w:val="32"/>
          <w:szCs w:val="32"/>
        </w:rPr>
        <w:t>改响应文件</w:t>
      </w:r>
      <w:bookmarkEnd w:id="9"/>
      <w:bookmarkEnd w:id="10"/>
      <w:bookmarkEnd w:id="11"/>
      <w:bookmarkEnd w:id="12"/>
      <w:bookmarkEnd w:id="13"/>
      <w:bookmarkEnd w:id="14"/>
      <w:bookmarkEnd w:id="15"/>
      <w:bookmarkEnd w:id="16"/>
      <w:bookmarkEnd w:id="17"/>
      <w:bookmarkEnd w:id="18"/>
      <w:bookmarkEnd w:id="19"/>
      <w:bookmarkStart w:id="20" w:name="_Toc144974511"/>
      <w:bookmarkStart w:id="21" w:name="_Toc15242"/>
      <w:bookmarkStart w:id="22" w:name="_Toc361508599"/>
      <w:bookmarkStart w:id="23" w:name="_Toc247527568"/>
      <w:bookmarkStart w:id="24" w:name="_Toc384308224"/>
      <w:bookmarkStart w:id="25" w:name="_Toc300834964"/>
      <w:bookmarkStart w:id="26" w:name="_Toc152045543"/>
      <w:bookmarkStart w:id="27" w:name="_Toc352691487"/>
      <w:bookmarkStart w:id="28" w:name="_Toc369531530"/>
      <w:bookmarkStart w:id="29" w:name="_Toc247513967"/>
      <w:bookmarkStart w:id="30" w:name="_Toc152042319"/>
      <w:r>
        <w:rPr>
          <w:rFonts w:hint="eastAsia" w:ascii="仿宋" w:hAnsi="仿宋" w:eastAsia="仿宋" w:cs="仿宋"/>
          <w:sz w:val="32"/>
          <w:szCs w:val="32"/>
        </w:rPr>
        <w:t>“分项报价表”中的相应报价。</w:t>
      </w:r>
      <w:bookmarkEnd w:id="20"/>
      <w:bookmarkEnd w:id="21"/>
      <w:bookmarkEnd w:id="22"/>
      <w:bookmarkEnd w:id="23"/>
      <w:bookmarkEnd w:id="24"/>
      <w:bookmarkEnd w:id="25"/>
      <w:bookmarkEnd w:id="26"/>
      <w:bookmarkEnd w:id="27"/>
      <w:bookmarkEnd w:id="28"/>
      <w:bookmarkEnd w:id="29"/>
      <w:bookmarkEnd w:id="30"/>
    </w:p>
    <w:p w14:paraId="69904D06">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2</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1" w:name="_Toc384308227"/>
      <w:bookmarkStart w:id="32" w:name="_Toc361508602"/>
      <w:bookmarkStart w:id="33" w:name="_Toc29025"/>
      <w:bookmarkStart w:id="34" w:name="_Toc369531533"/>
      <w:bookmarkStart w:id="35" w:name="_Toc352691490"/>
      <w:r>
        <w:rPr>
          <w:rFonts w:hint="eastAsia" w:ascii="仿宋" w:hAnsi="仿宋" w:eastAsia="仿宋" w:cs="仿宋"/>
          <w:sz w:val="32"/>
          <w:szCs w:val="32"/>
        </w:rPr>
        <w:t>前述要求提交响应保证金的，</w:t>
      </w:r>
      <w:bookmarkEnd w:id="31"/>
      <w:bookmarkEnd w:id="32"/>
      <w:bookmarkEnd w:id="33"/>
      <w:bookmarkEnd w:id="34"/>
      <w:bookmarkEnd w:id="35"/>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36" w:name="_Toc152045546"/>
      <w:bookmarkStart w:id="37" w:name="_Toc384308228"/>
      <w:bookmarkStart w:id="38" w:name="_Toc369531534"/>
      <w:bookmarkStart w:id="39" w:name="_Toc247527571"/>
      <w:bookmarkStart w:id="40" w:name="_Toc152042322"/>
      <w:bookmarkStart w:id="41" w:name="_Toc352691491"/>
      <w:bookmarkStart w:id="42" w:name="_Toc361508603"/>
      <w:bookmarkStart w:id="43" w:name="_Toc144974514"/>
      <w:bookmarkStart w:id="44" w:name="_Toc247513970"/>
      <w:bookmarkStart w:id="45" w:name="_Toc300834967"/>
      <w:bookmarkStart w:id="46" w:name="_Toc14751"/>
      <w:r>
        <w:rPr>
          <w:rFonts w:hint="eastAsia" w:ascii="仿宋" w:hAnsi="仿宋" w:eastAsia="仿宋" w:cs="仿宋"/>
          <w:sz w:val="32"/>
          <w:szCs w:val="32"/>
        </w:rPr>
        <w:t>签订合同后7日</w:t>
      </w:r>
      <w:bookmarkEnd w:id="36"/>
      <w:bookmarkEnd w:id="37"/>
      <w:bookmarkEnd w:id="38"/>
      <w:bookmarkEnd w:id="39"/>
      <w:bookmarkEnd w:id="40"/>
      <w:bookmarkEnd w:id="41"/>
      <w:bookmarkEnd w:id="42"/>
      <w:bookmarkEnd w:id="43"/>
      <w:bookmarkEnd w:id="44"/>
      <w:bookmarkEnd w:id="45"/>
      <w:bookmarkEnd w:id="46"/>
      <w:r>
        <w:rPr>
          <w:rFonts w:hint="eastAsia" w:ascii="仿宋" w:hAnsi="仿宋" w:eastAsia="仿宋" w:cs="仿宋"/>
          <w:sz w:val="32"/>
          <w:szCs w:val="32"/>
        </w:rPr>
        <w:t>内</w:t>
      </w:r>
      <w:bookmarkStart w:id="47" w:name="_Toc369531535"/>
      <w:bookmarkStart w:id="48" w:name="_Toc17952"/>
      <w:bookmarkStart w:id="49" w:name="_Toc300834968"/>
      <w:bookmarkStart w:id="50" w:name="_Toc247513971"/>
      <w:bookmarkStart w:id="51" w:name="_Toc247527572"/>
      <w:bookmarkStart w:id="52" w:name="_Toc361508604"/>
      <w:bookmarkStart w:id="53" w:name="_Toc152045547"/>
      <w:bookmarkStart w:id="54" w:name="_Toc144974515"/>
      <w:bookmarkStart w:id="55" w:name="_Toc384308229"/>
      <w:bookmarkStart w:id="56" w:name="_Toc352691492"/>
      <w:bookmarkStart w:id="57" w:name="_Toc152042323"/>
      <w:r>
        <w:rPr>
          <w:rFonts w:hint="eastAsia" w:ascii="仿宋" w:hAnsi="仿宋" w:eastAsia="仿宋" w:cs="仿宋"/>
          <w:sz w:val="32"/>
          <w:szCs w:val="32"/>
        </w:rPr>
        <w:t>，向未成交的供应商和</w:t>
      </w:r>
      <w:bookmarkEnd w:id="47"/>
      <w:bookmarkEnd w:id="48"/>
      <w:bookmarkEnd w:id="49"/>
      <w:bookmarkEnd w:id="50"/>
      <w:bookmarkEnd w:id="51"/>
      <w:bookmarkEnd w:id="52"/>
      <w:bookmarkEnd w:id="53"/>
      <w:bookmarkEnd w:id="54"/>
      <w:bookmarkEnd w:id="55"/>
      <w:bookmarkEnd w:id="56"/>
      <w:bookmarkEnd w:id="57"/>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58" w:name="_Toc33795794"/>
      <w:bookmarkStart w:id="59" w:name="_Toc28216"/>
      <w:bookmarkStart w:id="60" w:name="_Toc24514"/>
      <w:bookmarkStart w:id="61" w:name="_Toc21871"/>
      <w:r>
        <w:rPr>
          <w:rFonts w:hint="eastAsia" w:ascii="仿宋" w:hAnsi="仿宋" w:eastAsia="仿宋" w:cs="仿宋"/>
          <w:sz w:val="32"/>
          <w:szCs w:val="32"/>
        </w:rPr>
        <w:t>（四）资格审查资料</w:t>
      </w:r>
      <w:bookmarkEnd w:id="58"/>
      <w:bookmarkEnd w:id="59"/>
      <w:bookmarkEnd w:id="60"/>
      <w:bookmarkEnd w:id="61"/>
    </w:p>
    <w:p w14:paraId="04D97B72">
      <w:pPr>
        <w:pStyle w:val="6"/>
        <w:keepNext w:val="0"/>
        <w:keepLines w:val="0"/>
        <w:pageBreakBefore w:val="0"/>
        <w:kinsoku/>
        <w:wordWrap/>
        <w:overflowPunct w:val="0"/>
        <w:topLinePunct w:val="0"/>
        <w:autoSpaceDE/>
        <w:autoSpaceDN/>
        <w:bidi w:val="0"/>
        <w:adjustRightInd/>
        <w:snapToGrid/>
        <w:spacing w:before="0" w:after="0"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2.“近三年完成的类似项目情况表”应附从202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520" w:lineRule="exact"/>
        <w:ind w:left="0" w:firstLine="647" w:firstLineChars="200"/>
        <w:textAlignment w:val="auto"/>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520" w:lineRule="exact"/>
        <w:ind w:left="0" w:firstLine="644" w:firstLineChars="200"/>
        <w:textAlignment w:val="auto"/>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年</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26</w:t>
      </w:r>
      <w:bookmarkStart w:id="139" w:name="_GoBack"/>
      <w:bookmarkEnd w:id="139"/>
      <w:r>
        <w:rPr>
          <w:rFonts w:hint="eastAsia" w:ascii="仿宋" w:hAnsi="仿宋" w:eastAsia="仿宋" w:cs="仿宋"/>
          <w:spacing w:val="1"/>
          <w:sz w:val="32"/>
          <w:szCs w:val="32"/>
          <w:lang w:eastAsia="zh-CN"/>
        </w:rPr>
        <w:t>日11时0分（北京时间）；</w:t>
      </w:r>
    </w:p>
    <w:p w14:paraId="5743FE52">
      <w:pPr>
        <w:pStyle w:val="16"/>
        <w:keepNext w:val="0"/>
        <w:keepLines w:val="0"/>
        <w:pageBreakBefore w:val="0"/>
        <w:kinsoku/>
        <w:wordWrap/>
        <w:topLinePunct w:val="0"/>
        <w:autoSpaceDE/>
        <w:autoSpaceDN/>
        <w:bidi w:val="0"/>
        <w:adjustRightInd/>
        <w:snapToGrid/>
        <w:spacing w:before="0" w:after="0" w:line="520" w:lineRule="exact"/>
        <w:ind w:left="0" w:firstLine="644" w:firstLineChars="200"/>
        <w:textAlignment w:val="auto"/>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p>
    <w:p w14:paraId="2F3AAB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档案袋需要密封，并在封条上盖章，档案袋上需注明所投项目名称、报价人单位名称、报价人姓名、电话等信息，并盖章。投标文件胶装，一正一副两本</w:t>
      </w:r>
      <w:r>
        <w:rPr>
          <w:rFonts w:hint="eastAsia" w:ascii="仿宋" w:hAnsi="仿宋" w:eastAsia="仿宋" w:cs="仿宋"/>
          <w:b/>
          <w:bCs/>
          <w:i w:val="0"/>
          <w:iCs w:val="0"/>
          <w:caps w:val="0"/>
          <w:color w:val="000000"/>
          <w:spacing w:val="0"/>
          <w:sz w:val="32"/>
          <w:szCs w:val="32"/>
          <w:lang w:eastAsia="zh-CN"/>
        </w:rPr>
        <w:t>）</w:t>
      </w:r>
    </w:p>
    <w:p w14:paraId="3B8B48A4">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 xml:space="preserve">白浩楠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0ECB6638">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ascii="仿宋" w:hAnsi="仿宋" w:eastAsia="仿宋" w:cs="仿宋"/>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bookmarkStart w:id="62" w:name="_Toc9481"/>
      <w:bookmarkStart w:id="63" w:name="_Toc33795807"/>
      <w:bookmarkStart w:id="64" w:name="_Toc8518"/>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520" w:lineRule="exact"/>
        <w:ind w:left="0" w:firstLine="643" w:firstLineChars="200"/>
        <w:textAlignment w:val="auto"/>
        <w:rPr>
          <w:rFonts w:ascii="仿宋" w:hAnsi="仿宋" w:eastAsia="仿宋" w:cs="仿宋"/>
          <w:szCs w:val="32"/>
        </w:rPr>
      </w:pPr>
      <w:r>
        <w:rPr>
          <w:rFonts w:hint="eastAsia" w:ascii="仿宋" w:hAnsi="仿宋" w:eastAsia="仿宋" w:cs="仿宋"/>
          <w:szCs w:val="32"/>
        </w:rPr>
        <w:t>六、合同授予</w:t>
      </w:r>
      <w:bookmarkEnd w:id="62"/>
      <w:bookmarkEnd w:id="63"/>
      <w:bookmarkEnd w:id="64"/>
    </w:p>
    <w:p w14:paraId="707247BD">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65" w:name="_Toc21093"/>
      <w:bookmarkStart w:id="66" w:name="_Toc30852"/>
      <w:bookmarkStart w:id="67" w:name="_Toc16094"/>
      <w:bookmarkStart w:id="68" w:name="_Toc33795808"/>
      <w:r>
        <w:rPr>
          <w:rFonts w:hint="eastAsia" w:ascii="仿宋" w:hAnsi="仿宋" w:eastAsia="仿宋" w:cs="仿宋"/>
          <w:sz w:val="32"/>
          <w:szCs w:val="32"/>
        </w:rPr>
        <w:t>（一）成交候选人公示</w:t>
      </w:r>
      <w:bookmarkEnd w:id="65"/>
      <w:bookmarkEnd w:id="66"/>
      <w:bookmarkEnd w:id="67"/>
      <w:bookmarkEnd w:id="68"/>
    </w:p>
    <w:p w14:paraId="013156DF">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bookmarkStart w:id="69" w:name="_Toc19079"/>
      <w:bookmarkStart w:id="70" w:name="_Toc33795809"/>
      <w:bookmarkStart w:id="71" w:name="_Toc7018"/>
      <w:bookmarkStart w:id="72" w:name="_Toc10372"/>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69"/>
      <w:bookmarkEnd w:id="70"/>
      <w:bookmarkEnd w:id="71"/>
      <w:bookmarkEnd w:id="72"/>
    </w:p>
    <w:p w14:paraId="5BCB21B5">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3" w:name="_Toc361508618"/>
      <w:bookmarkStart w:id="74" w:name="_Toc152045561"/>
      <w:bookmarkStart w:id="75" w:name="_Toc30095"/>
      <w:bookmarkStart w:id="76" w:name="_Toc384308243"/>
      <w:bookmarkStart w:id="77" w:name="_Toc352691505"/>
      <w:bookmarkStart w:id="78" w:name="_Toc300834982"/>
      <w:bookmarkStart w:id="79" w:name="_Toc152042337"/>
      <w:bookmarkStart w:id="80" w:name="_Toc144974529"/>
      <w:bookmarkStart w:id="81" w:name="_Toc369531549"/>
      <w:bookmarkStart w:id="82" w:name="_Toc247513985"/>
      <w:bookmarkStart w:id="83" w:name="_Toc247527586"/>
      <w:r>
        <w:rPr>
          <w:rFonts w:hint="eastAsia" w:ascii="仿宋" w:hAnsi="仿宋" w:eastAsia="仿宋" w:cs="仿宋"/>
          <w:sz w:val="32"/>
          <w:szCs w:val="32"/>
        </w:rPr>
        <w:t>害关系人对</w:t>
      </w:r>
      <w:bookmarkEnd w:id="73"/>
      <w:bookmarkEnd w:id="74"/>
      <w:bookmarkEnd w:id="75"/>
      <w:bookmarkEnd w:id="76"/>
      <w:bookmarkEnd w:id="77"/>
      <w:bookmarkEnd w:id="78"/>
      <w:bookmarkEnd w:id="79"/>
      <w:bookmarkEnd w:id="80"/>
      <w:bookmarkEnd w:id="81"/>
      <w:bookmarkEnd w:id="82"/>
      <w:bookmarkEnd w:id="83"/>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84" w:name="_Toc33795810"/>
      <w:bookmarkStart w:id="85" w:name="_Toc25590"/>
      <w:bookmarkStart w:id="86" w:name="_Toc21648"/>
      <w:bookmarkStart w:id="87" w:name="_Toc28756"/>
      <w:r>
        <w:rPr>
          <w:rFonts w:hint="eastAsia" w:ascii="仿宋" w:hAnsi="仿宋" w:eastAsia="仿宋" w:cs="仿宋"/>
          <w:sz w:val="32"/>
          <w:szCs w:val="32"/>
        </w:rPr>
        <w:t>（三）成交候选人履约能力审查</w:t>
      </w:r>
      <w:bookmarkEnd w:id="84"/>
      <w:bookmarkEnd w:id="85"/>
      <w:bookmarkEnd w:id="86"/>
      <w:bookmarkEnd w:id="87"/>
    </w:p>
    <w:p w14:paraId="7B875033">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88" w:name="_Toc24665"/>
      <w:bookmarkStart w:id="89" w:name="_Toc2191"/>
      <w:bookmarkStart w:id="90" w:name="_Toc19470"/>
      <w:bookmarkStart w:id="91" w:name="_Toc33795811"/>
      <w:r>
        <w:rPr>
          <w:rFonts w:hint="eastAsia" w:ascii="仿宋" w:hAnsi="仿宋" w:eastAsia="仿宋" w:cs="仿宋"/>
          <w:sz w:val="32"/>
          <w:szCs w:val="32"/>
        </w:rPr>
        <w:t>（四）</w:t>
      </w:r>
      <w:bookmarkEnd w:id="88"/>
      <w:bookmarkEnd w:id="89"/>
      <w:bookmarkEnd w:id="90"/>
      <w:bookmarkEnd w:id="91"/>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adjustRightInd/>
        <w:snapToGrid/>
        <w:spacing w:before="0" w:after="0" w:line="520" w:lineRule="exact"/>
        <w:ind w:left="0"/>
        <w:textAlignment w:val="auto"/>
        <w:rPr>
          <w:rFonts w:ascii="仿宋" w:hAnsi="仿宋" w:eastAsia="仿宋" w:cs="仿宋"/>
          <w:sz w:val="32"/>
          <w:szCs w:val="32"/>
        </w:rPr>
      </w:pPr>
      <w:bookmarkStart w:id="92" w:name="_Toc11183"/>
      <w:bookmarkStart w:id="93" w:name="_Toc33795814"/>
      <w:bookmarkStart w:id="94" w:name="_Toc14362"/>
      <w:bookmarkStart w:id="95" w:name="_Toc3671"/>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2"/>
      <w:bookmarkEnd w:id="93"/>
      <w:bookmarkEnd w:id="94"/>
      <w:bookmarkEnd w:id="95"/>
    </w:p>
    <w:p w14:paraId="35ABD4F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bookmarkStart w:id="96" w:name="_Toc24067"/>
      <w:bookmarkStart w:id="97" w:name="_Toc361508627"/>
      <w:bookmarkStart w:id="98" w:name="_Toc384308252"/>
      <w:bookmarkStart w:id="99" w:name="_Toc152045568"/>
      <w:bookmarkStart w:id="100" w:name="_Toc144974536"/>
      <w:bookmarkStart w:id="101" w:name="_Toc247527593"/>
      <w:bookmarkStart w:id="102" w:name="_Toc300834991"/>
      <w:bookmarkStart w:id="103" w:name="_Toc247513992"/>
      <w:bookmarkStart w:id="104" w:name="_Toc152042344"/>
      <w:r>
        <w:rPr>
          <w:rFonts w:hint="eastAsia" w:ascii="仿宋" w:hAnsi="仿宋" w:eastAsia="仿宋" w:cs="仿宋"/>
          <w:sz w:val="32"/>
          <w:szCs w:val="32"/>
        </w:rPr>
        <w:t>1.采购人和成交供应商应当在响应有效期内，且在收到成交通知之日起</w:t>
      </w:r>
      <w:bookmarkStart w:id="105" w:name="_Toc361508622"/>
      <w:bookmarkStart w:id="106" w:name="_Toc384308247"/>
      <w:bookmarkStart w:id="107" w:name="_Toc300834986"/>
      <w:bookmarkStart w:id="108" w:name="_Toc247527589"/>
      <w:bookmarkStart w:id="109" w:name="_Toc247513988"/>
      <w:bookmarkStart w:id="110" w:name="_Toc352691509"/>
      <w:bookmarkStart w:id="111" w:name="_Toc144974532"/>
      <w:bookmarkStart w:id="112" w:name="_Toc369531553"/>
      <w:bookmarkStart w:id="113" w:name="_Toc152042340"/>
      <w:bookmarkStart w:id="114" w:name="_Toc4656"/>
      <w:bookmarkStart w:id="115" w:name="_Toc152045564"/>
      <w:r>
        <w:rPr>
          <w:rFonts w:hint="eastAsia" w:ascii="仿宋" w:hAnsi="仿宋" w:eastAsia="仿宋" w:cs="仿宋"/>
          <w:sz w:val="32"/>
          <w:szCs w:val="32"/>
        </w:rPr>
        <w:t>7日内，根据</w:t>
      </w:r>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cs="仿宋"/>
          <w:sz w:val="32"/>
          <w:szCs w:val="32"/>
        </w:rPr>
        <w:t>询比采购文件和成交人的响应文件订立书面合同。成交人无正</w:t>
      </w:r>
      <w:bookmarkStart w:id="116" w:name="_Toc152042341"/>
      <w:bookmarkStart w:id="117" w:name="_Toc152045565"/>
      <w:bookmarkStart w:id="118" w:name="_Toc352691510"/>
      <w:bookmarkStart w:id="119" w:name="_Toc247527590"/>
      <w:bookmarkStart w:id="120" w:name="_Toc369531554"/>
      <w:bookmarkStart w:id="121" w:name="_Toc18247"/>
      <w:bookmarkStart w:id="122" w:name="_Toc144974533"/>
      <w:bookmarkStart w:id="123" w:name="_Toc247513989"/>
      <w:bookmarkStart w:id="124" w:name="_Toc300834987"/>
      <w:bookmarkStart w:id="125" w:name="_Toc384308248"/>
      <w:bookmarkStart w:id="126" w:name="_Toc361508623"/>
      <w:r>
        <w:rPr>
          <w:rFonts w:hint="eastAsia" w:ascii="仿宋" w:hAnsi="仿宋" w:eastAsia="仿宋" w:cs="仿宋"/>
          <w:sz w:val="32"/>
          <w:szCs w:val="32"/>
        </w:rPr>
        <w:t>当理由拒签合</w:t>
      </w:r>
      <w:bookmarkEnd w:id="116"/>
      <w:bookmarkEnd w:id="117"/>
      <w:bookmarkEnd w:id="118"/>
      <w:bookmarkEnd w:id="119"/>
      <w:bookmarkEnd w:id="120"/>
      <w:bookmarkEnd w:id="121"/>
      <w:bookmarkEnd w:id="122"/>
      <w:bookmarkEnd w:id="123"/>
      <w:bookmarkEnd w:id="124"/>
      <w:bookmarkEnd w:id="125"/>
      <w:bookmarkEnd w:id="126"/>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96"/>
    <w:bookmarkEnd w:id="97"/>
    <w:bookmarkEnd w:id="98"/>
    <w:p w14:paraId="049A3FAD">
      <w:pPr>
        <w:pStyle w:val="5"/>
        <w:keepNext w:val="0"/>
        <w:keepLines w:val="0"/>
        <w:pageBreakBefore w:val="0"/>
        <w:kinsoku/>
        <w:wordWrap/>
        <w:overflowPunct w:val="0"/>
        <w:topLinePunct w:val="0"/>
        <w:autoSpaceDE/>
        <w:autoSpaceDN/>
        <w:bidi w:val="0"/>
        <w:adjustRightInd/>
        <w:snapToGrid/>
        <w:spacing w:before="0" w:after="0" w:line="520" w:lineRule="exact"/>
        <w:ind w:left="0" w:firstLine="643" w:firstLineChars="200"/>
        <w:textAlignment w:val="auto"/>
        <w:rPr>
          <w:rFonts w:ascii="仿宋" w:hAnsi="仿宋" w:eastAsia="仿宋" w:cs="仿宋"/>
          <w:szCs w:val="32"/>
        </w:rPr>
      </w:pPr>
      <w:bookmarkStart w:id="127" w:name="_Toc33795815"/>
      <w:bookmarkStart w:id="128" w:name="_Toc14752"/>
      <w:bookmarkStart w:id="129" w:name="_Toc25347"/>
      <w:r>
        <w:rPr>
          <w:rFonts w:hint="eastAsia" w:ascii="仿宋" w:hAnsi="仿宋" w:eastAsia="仿宋" w:cs="仿宋"/>
          <w:szCs w:val="32"/>
        </w:rPr>
        <w:t>七、纪律和监督</w:t>
      </w:r>
      <w:bookmarkEnd w:id="127"/>
      <w:bookmarkEnd w:id="128"/>
      <w:bookmarkEnd w:id="129"/>
    </w:p>
    <w:p w14:paraId="37E931AE">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0" w:name="_Toc13644"/>
      <w:bookmarkStart w:id="131" w:name="_Toc384308253"/>
      <w:bookmarkStart w:id="132" w:name="_Toc352691515"/>
      <w:bookmarkStart w:id="133" w:name="_Toc361508628"/>
      <w:bookmarkStart w:id="134" w:name="_Toc369531559"/>
      <w:r>
        <w:rPr>
          <w:rFonts w:hint="eastAsia" w:ascii="仿宋" w:hAnsi="仿宋" w:eastAsia="仿宋" w:cs="仿宋"/>
          <w:sz w:val="32"/>
          <w:szCs w:val="32"/>
        </w:rPr>
        <w:t>和比较、</w:t>
      </w:r>
      <w:bookmarkEnd w:id="99"/>
      <w:bookmarkEnd w:id="100"/>
      <w:bookmarkEnd w:id="101"/>
      <w:bookmarkEnd w:id="102"/>
      <w:bookmarkEnd w:id="103"/>
      <w:bookmarkEnd w:id="104"/>
      <w:bookmarkEnd w:id="130"/>
      <w:bookmarkEnd w:id="131"/>
      <w:bookmarkEnd w:id="132"/>
      <w:bookmarkEnd w:id="133"/>
      <w:bookmarkEnd w:id="134"/>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520" w:lineRule="exact"/>
        <w:ind w:left="0" w:firstLine="640" w:firstLineChars="200"/>
        <w:textAlignment w:val="auto"/>
        <w:rPr>
          <w:rFonts w:ascii="仿宋" w:hAnsi="仿宋" w:eastAsia="仿宋" w:cs="仿宋"/>
          <w:sz w:val="32"/>
          <w:szCs w:val="32"/>
        </w:rPr>
      </w:pPr>
      <w:bookmarkStart w:id="135" w:name="_Toc33795820"/>
      <w:bookmarkStart w:id="136" w:name="_Toc24957"/>
      <w:bookmarkStart w:id="137" w:name="_Toc22294"/>
      <w:bookmarkStart w:id="138" w:name="_Toc18070"/>
      <w:r>
        <w:rPr>
          <w:rFonts w:hint="eastAsia" w:ascii="仿宋" w:hAnsi="仿宋" w:eastAsia="仿宋" w:cs="仿宋"/>
          <w:sz w:val="32"/>
          <w:szCs w:val="32"/>
        </w:rPr>
        <w:t>（三）异议</w:t>
      </w:r>
      <w:bookmarkEnd w:id="135"/>
      <w:bookmarkEnd w:id="136"/>
      <w:bookmarkEnd w:id="137"/>
      <w:bookmarkEnd w:id="138"/>
    </w:p>
    <w:p w14:paraId="22591F27">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hint="eastAsia" w:ascii="仿宋" w:hAnsi="仿宋" w:eastAsia="仿宋" w:cs="仿宋"/>
          <w:sz w:val="32"/>
          <w:szCs w:val="32"/>
        </w:rPr>
      </w:pPr>
    </w:p>
    <w:p w14:paraId="1C548BFF">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月1</w:t>
      </w:r>
      <w:r>
        <w:rPr>
          <w:rFonts w:hint="eastAsia" w:ascii="仿宋" w:hAnsi="仿宋" w:eastAsia="仿宋" w:cs="仿宋"/>
          <w:sz w:val="32"/>
          <w:szCs w:val="32"/>
          <w:lang w:val="en-US" w:eastAsia="zh-CN"/>
        </w:rPr>
        <w:t>6</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F48B13-7CA1-4768-9611-BFC0E98161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8C4939D6-42D3-4B50-91BD-B09D5AE9599E}"/>
  </w:font>
  <w:font w:name="微软雅黑">
    <w:panose1 w:val="020B0503020204020204"/>
    <w:charset w:val="86"/>
    <w:family w:val="swiss"/>
    <w:pitch w:val="default"/>
    <w:sig w:usb0="80000287" w:usb1="2ACF3C50" w:usb2="00000016" w:usb3="00000000" w:csb0="0004001F" w:csb1="00000000"/>
    <w:embedRegular r:id="rId3" w:fontKey="{D71F1F12-B637-4CD9-AFC7-C3FF59B5D3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3E45C50"/>
    <w:rsid w:val="040D7FEA"/>
    <w:rsid w:val="04683B1B"/>
    <w:rsid w:val="04A863CB"/>
    <w:rsid w:val="051379D8"/>
    <w:rsid w:val="05814B03"/>
    <w:rsid w:val="05BE40FB"/>
    <w:rsid w:val="06141C07"/>
    <w:rsid w:val="076A5F83"/>
    <w:rsid w:val="07720B9B"/>
    <w:rsid w:val="083245C7"/>
    <w:rsid w:val="08D00E36"/>
    <w:rsid w:val="0AA3355A"/>
    <w:rsid w:val="0B0A4D8C"/>
    <w:rsid w:val="0CAF4DC4"/>
    <w:rsid w:val="0E2D7D0A"/>
    <w:rsid w:val="102F1EF5"/>
    <w:rsid w:val="106F0166"/>
    <w:rsid w:val="114161E7"/>
    <w:rsid w:val="130628D8"/>
    <w:rsid w:val="134C0C32"/>
    <w:rsid w:val="14F74BCE"/>
    <w:rsid w:val="14F90946"/>
    <w:rsid w:val="14FD19B0"/>
    <w:rsid w:val="15350822"/>
    <w:rsid w:val="17725CE9"/>
    <w:rsid w:val="19B65298"/>
    <w:rsid w:val="19BF0744"/>
    <w:rsid w:val="19BF485E"/>
    <w:rsid w:val="19D61256"/>
    <w:rsid w:val="19EF056A"/>
    <w:rsid w:val="1A9F3D3E"/>
    <w:rsid w:val="1AEC4493"/>
    <w:rsid w:val="1B177D78"/>
    <w:rsid w:val="1DA8115B"/>
    <w:rsid w:val="1DB27CC5"/>
    <w:rsid w:val="1DD30B53"/>
    <w:rsid w:val="1E1E31CB"/>
    <w:rsid w:val="1E34479D"/>
    <w:rsid w:val="207E073E"/>
    <w:rsid w:val="21834158"/>
    <w:rsid w:val="220426D8"/>
    <w:rsid w:val="22E17C96"/>
    <w:rsid w:val="22F5715A"/>
    <w:rsid w:val="241430A6"/>
    <w:rsid w:val="2452597D"/>
    <w:rsid w:val="257B5469"/>
    <w:rsid w:val="257B685F"/>
    <w:rsid w:val="27503782"/>
    <w:rsid w:val="27CC3C98"/>
    <w:rsid w:val="297D7484"/>
    <w:rsid w:val="2A2E0C3A"/>
    <w:rsid w:val="2A4B3DED"/>
    <w:rsid w:val="2BC61427"/>
    <w:rsid w:val="2BF61145"/>
    <w:rsid w:val="2BF72AD0"/>
    <w:rsid w:val="2C8965FC"/>
    <w:rsid w:val="2CAD4098"/>
    <w:rsid w:val="2D331C6F"/>
    <w:rsid w:val="2DE05E9B"/>
    <w:rsid w:val="2E033918"/>
    <w:rsid w:val="2EA4771D"/>
    <w:rsid w:val="3049057C"/>
    <w:rsid w:val="31832E12"/>
    <w:rsid w:val="32A1627D"/>
    <w:rsid w:val="33260700"/>
    <w:rsid w:val="333C7F24"/>
    <w:rsid w:val="333D3C9C"/>
    <w:rsid w:val="339B5162"/>
    <w:rsid w:val="34DF16EF"/>
    <w:rsid w:val="354E1250"/>
    <w:rsid w:val="358E6037"/>
    <w:rsid w:val="36366121"/>
    <w:rsid w:val="37991DE9"/>
    <w:rsid w:val="38C369F1"/>
    <w:rsid w:val="39974106"/>
    <w:rsid w:val="3A3A65D2"/>
    <w:rsid w:val="3A561988"/>
    <w:rsid w:val="3BFF184D"/>
    <w:rsid w:val="3CB63F34"/>
    <w:rsid w:val="3CEB6517"/>
    <w:rsid w:val="3CFB6595"/>
    <w:rsid w:val="3CFD6BB7"/>
    <w:rsid w:val="3D34475C"/>
    <w:rsid w:val="3E3C01FF"/>
    <w:rsid w:val="3F2D1BEF"/>
    <w:rsid w:val="3FE9293F"/>
    <w:rsid w:val="405A4224"/>
    <w:rsid w:val="427A5715"/>
    <w:rsid w:val="433C5D1E"/>
    <w:rsid w:val="44093E52"/>
    <w:rsid w:val="44107006"/>
    <w:rsid w:val="44920CB0"/>
    <w:rsid w:val="45726E52"/>
    <w:rsid w:val="45A00D58"/>
    <w:rsid w:val="460F14C8"/>
    <w:rsid w:val="46637C62"/>
    <w:rsid w:val="46933C70"/>
    <w:rsid w:val="485F64AC"/>
    <w:rsid w:val="4B896DF6"/>
    <w:rsid w:val="4CB27A82"/>
    <w:rsid w:val="4CD03E45"/>
    <w:rsid w:val="4D66647C"/>
    <w:rsid w:val="4E6B74B7"/>
    <w:rsid w:val="4F18763F"/>
    <w:rsid w:val="4F2D1733"/>
    <w:rsid w:val="4FB758C4"/>
    <w:rsid w:val="500261D8"/>
    <w:rsid w:val="50610B72"/>
    <w:rsid w:val="509B2FD7"/>
    <w:rsid w:val="51D376E3"/>
    <w:rsid w:val="523676EA"/>
    <w:rsid w:val="524F1A19"/>
    <w:rsid w:val="54134879"/>
    <w:rsid w:val="54EB7CA8"/>
    <w:rsid w:val="55EF7BB3"/>
    <w:rsid w:val="55F20E2B"/>
    <w:rsid w:val="56737851"/>
    <w:rsid w:val="5680683F"/>
    <w:rsid w:val="56F815DC"/>
    <w:rsid w:val="57711FE2"/>
    <w:rsid w:val="59907EED"/>
    <w:rsid w:val="5A171C7F"/>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F23D84"/>
    <w:rsid w:val="6483301F"/>
    <w:rsid w:val="64B22605"/>
    <w:rsid w:val="64D926E8"/>
    <w:rsid w:val="661E50E3"/>
    <w:rsid w:val="66452F0C"/>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F4D07E7"/>
    <w:rsid w:val="6FC85D11"/>
    <w:rsid w:val="7015517E"/>
    <w:rsid w:val="703561B0"/>
    <w:rsid w:val="70626755"/>
    <w:rsid w:val="707458D8"/>
    <w:rsid w:val="72E3289C"/>
    <w:rsid w:val="7330410A"/>
    <w:rsid w:val="736305DA"/>
    <w:rsid w:val="74F87447"/>
    <w:rsid w:val="7530098F"/>
    <w:rsid w:val="76987E92"/>
    <w:rsid w:val="779B6409"/>
    <w:rsid w:val="7C6E0553"/>
    <w:rsid w:val="7CC15652"/>
    <w:rsid w:val="7D8E094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3821</Words>
  <Characters>3998</Characters>
  <Lines>38</Lines>
  <Paragraphs>10</Paragraphs>
  <TotalTime>38</TotalTime>
  <ScaleCrop>false</ScaleCrop>
  <LinksUpToDate>false</LinksUpToDate>
  <CharactersWithSpaces>4031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2025-11-18T06:10:00Z</cp:lastPrinted>
  <dcterms:modified xsi:type="dcterms:W3CDTF">2026-06-22T08:03:23Z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F6236FD3C6BA4C5E8DF7C37C2BA73969_13</vt:lpwstr>
  </property>
  <property fmtid="{D5CDD505-2E9C-101B-9397-08002B2CF9AE}" pid="4" name="KSOTemplateDocerSaveRecord">
    <vt:lpwstr>eyJoZGlkIjoiMTU4ZWQzZDFhZmYzYTBiMWNlZmM2NzBiNzM0NTBkZjIiLCJ1c2VySWQiOiI2MDk2NjE4MDIifQ==</vt:lpwstr>
  </property>
</Properties>
</file>