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794A4">
      <w:pPr>
        <w:spacing w:line="400" w:lineRule="exact"/>
        <w:rPr>
          <w:rFonts w:hint="default" w:ascii="Times New Roman" w:hAnsi="Times New Roman"/>
          <w:color w:val="auto"/>
          <w:lang w:val="en-US"/>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XB20260706-01</w:t>
      </w: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3668EA5D">
      <w:pPr>
        <w:spacing w:line="360" w:lineRule="auto"/>
        <w:jc w:val="center"/>
        <w:rPr>
          <w:rFonts w:hint="default" w:ascii="Times New Roman" w:hAnsi="Times New Roman" w:eastAsia="黑体"/>
          <w:color w:val="auto"/>
          <w:sz w:val="44"/>
          <w:szCs w:val="44"/>
          <w:highlight w:val="none"/>
          <w:lang w:val="en-US" w:eastAsia="zh-CN"/>
        </w:rPr>
      </w:pPr>
      <w:r>
        <w:rPr>
          <w:rFonts w:hint="eastAsia" w:ascii="Times New Roman" w:hAnsi="Times New Roman" w:eastAsia="黑体"/>
          <w:color w:val="auto"/>
          <w:sz w:val="44"/>
          <w:szCs w:val="44"/>
          <w:highlight w:val="none"/>
          <w:lang w:val="en-US" w:eastAsia="zh-CN"/>
        </w:rPr>
        <w:t>2026年7月份电动自行车</w:t>
      </w:r>
    </w:p>
    <w:p w14:paraId="5F5A5715">
      <w:pPr>
        <w:spacing w:line="360" w:lineRule="auto"/>
        <w:jc w:val="center"/>
        <w:rPr>
          <w:rFonts w:hint="eastAsia" w:ascii="Times New Roman" w:hAnsi="Times New Roman" w:eastAsia="黑体"/>
          <w:color w:val="auto"/>
          <w:sz w:val="44"/>
          <w:lang w:eastAsia="zh-CN"/>
        </w:rPr>
      </w:pPr>
      <w:r>
        <w:rPr>
          <w:rFonts w:hint="eastAsia" w:ascii="Times New Roman" w:hAnsi="Times New Roman" w:eastAsia="黑体"/>
          <w:color w:val="auto"/>
          <w:sz w:val="44"/>
          <w:szCs w:val="44"/>
          <w:highlight w:val="none"/>
          <w:lang w:val="en-US" w:eastAsia="zh-CN"/>
        </w:rPr>
        <w:t>采购项目</w:t>
      </w:r>
      <w:r>
        <w:rPr>
          <w:rFonts w:hint="eastAsia" w:ascii="Times New Roman" w:hAnsi="Times New Roman" w:eastAsia="黑体"/>
          <w:color w:val="auto"/>
          <w:sz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8131B00">
      <w:pPr>
        <w:spacing w:line="360" w:lineRule="auto"/>
        <w:ind w:firstLine="1800" w:firstLineChars="500"/>
        <w:rPr>
          <w:rFonts w:hint="eastAsia" w:ascii="Times New Roman" w:hAnsi="Times New Roman" w:eastAsia="黑体"/>
          <w:color w:val="auto"/>
          <w:sz w:val="36"/>
          <w:szCs w:val="36"/>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121F61A9">
      <w:pPr>
        <w:spacing w:line="360" w:lineRule="auto"/>
        <w:ind w:firstLine="5760" w:firstLineChars="1800"/>
        <w:jc w:val="both"/>
        <w:rPr>
          <w:rFonts w:hint="eastAsia" w:ascii="Times New Roman" w:hAnsi="Times New Roman" w:eastAsia="黑体"/>
          <w:color w:val="auto"/>
          <w:sz w:val="32"/>
          <w:szCs w:val="32"/>
        </w:rPr>
      </w:pPr>
    </w:p>
    <w:p w14:paraId="3E1B5BCD">
      <w:pPr>
        <w:spacing w:line="360" w:lineRule="auto"/>
        <w:ind w:firstLine="5760" w:firstLineChars="1800"/>
        <w:jc w:val="both"/>
        <w:rPr>
          <w:rFonts w:hint="eastAsia" w:ascii="Times New Roman" w:hAnsi="Times New Roman" w:eastAsia="黑体"/>
          <w:color w:val="auto"/>
          <w:sz w:val="32"/>
          <w:szCs w:val="32"/>
        </w:rPr>
      </w:pPr>
    </w:p>
    <w:p w14:paraId="194E977B">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七月六日</w:t>
      </w:r>
    </w:p>
    <w:p w14:paraId="3BEF6A71">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rPr>
      </w:pPr>
      <w:r>
        <w:rPr>
          <w:rStyle w:val="12"/>
          <w:rFonts w:hint="eastAsia" w:ascii="方正小标宋简体" w:hAnsi="方正小标宋简体" w:eastAsia="方正小标宋简体" w:cs="方正小标宋简体"/>
          <w:b/>
          <w:bCs w:val="0"/>
          <w:i w:val="0"/>
          <w:iCs w:val="0"/>
          <w:caps w:val="0"/>
          <w:color w:val="000000"/>
          <w:spacing w:val="0"/>
          <w:sz w:val="36"/>
          <w:szCs w:val="36"/>
        </w:rPr>
        <w:t>陕西锌业有限公司</w:t>
      </w:r>
    </w:p>
    <w:p w14:paraId="531B7FF4">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pPr>
      <w: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t>2026年</w:t>
      </w:r>
      <w:r>
        <w:rPr>
          <w:rStyle w:val="12"/>
          <w:rFonts w:hint="eastAsia" w:ascii="黑体" w:hAnsi="黑体" w:eastAsia="黑体" w:cs="黑体"/>
          <w:b/>
          <w:bCs w:val="0"/>
          <w:i w:val="0"/>
          <w:iCs w:val="0"/>
          <w:caps w:val="0"/>
          <w:color w:val="000000"/>
          <w:spacing w:val="0"/>
          <w:sz w:val="36"/>
          <w:szCs w:val="36"/>
          <w:lang w:val="en-US" w:eastAsia="zh-CN"/>
        </w:rPr>
        <w:t>7月份</w:t>
      </w:r>
      <w:r>
        <w:rPr>
          <w:rFonts w:hint="eastAsia" w:ascii="Times New Roman" w:hAnsi="Times New Roman" w:eastAsia="黑体"/>
          <w:b/>
          <w:bCs/>
          <w:color w:val="auto"/>
          <w:sz w:val="36"/>
          <w:szCs w:val="36"/>
          <w:highlight w:val="none"/>
          <w:lang w:val="en-US" w:eastAsia="zh-CN"/>
        </w:rPr>
        <w:t>电动自行车</w:t>
      </w:r>
    </w:p>
    <w:p w14:paraId="4295D6B9">
      <w:pPr>
        <w:pStyle w:val="8"/>
        <w:keepNext w:val="0"/>
        <w:keepLines w:val="0"/>
        <w:widowControl/>
        <w:suppressLineNumbers w:val="0"/>
        <w:spacing w:before="0" w:beforeAutospacing="0" w:after="0" w:afterAutospacing="0" w:line="405" w:lineRule="atLeast"/>
        <w:ind w:left="0" w:firstLine="0"/>
        <w:jc w:val="center"/>
        <w:rPr>
          <w:rFonts w:hint="eastAsia" w:ascii="仿宋" w:hAnsi="仿宋" w:eastAsia="仿宋" w:cs="仿宋"/>
          <w:i w:val="0"/>
          <w:iCs w:val="0"/>
          <w:caps w:val="0"/>
          <w:color w:val="000000"/>
          <w:spacing w:val="0"/>
          <w:sz w:val="32"/>
          <w:szCs w:val="32"/>
        </w:rPr>
      </w:pPr>
      <w: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t>采购项目</w:t>
      </w:r>
      <w:r>
        <w:rPr>
          <w:rStyle w:val="12"/>
          <w:rFonts w:hint="eastAsia" w:ascii="方正小标宋简体" w:hAnsi="方正小标宋简体" w:eastAsia="方正小标宋简体" w:cs="方正小标宋简体"/>
          <w:b/>
          <w:bCs w:val="0"/>
          <w:i w:val="0"/>
          <w:iCs w:val="0"/>
          <w:caps w:val="0"/>
          <w:color w:val="000000"/>
          <w:spacing w:val="0"/>
          <w:sz w:val="36"/>
          <w:szCs w:val="36"/>
        </w:rPr>
        <w:t>询比采购</w:t>
      </w:r>
      <w:r>
        <w:rPr>
          <w:rStyle w:val="12"/>
          <w:rFonts w:hint="eastAsia" w:ascii="方正小标宋简体" w:hAnsi="方正小标宋简体" w:eastAsia="方正小标宋简体" w:cs="方正小标宋简体"/>
          <w:b/>
          <w:bCs w:val="0"/>
          <w:i w:val="0"/>
          <w:iCs w:val="0"/>
          <w:caps w:val="0"/>
          <w:color w:val="000000"/>
          <w:spacing w:val="0"/>
          <w:sz w:val="36"/>
          <w:szCs w:val="36"/>
          <w:lang w:val="en-US" w:eastAsia="zh-CN"/>
        </w:rPr>
        <w:t>邀请函</w:t>
      </w: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黑体" w:hAnsi="黑体" w:eastAsia="黑体" w:cs="黑体"/>
          <w:color w:val="auto"/>
          <w:sz w:val="32"/>
          <w:szCs w:val="32"/>
          <w:lang w:val="en-US" w:eastAsia="zh-CN"/>
        </w:rPr>
        <w:t>电动自行车</w:t>
      </w:r>
      <w:r>
        <w:rPr>
          <w:rFonts w:hint="eastAsia" w:ascii="宋体" w:hAnsi="宋体" w:eastAsia="宋体" w:cs="宋体"/>
          <w:b/>
          <w:bCs/>
          <w:sz w:val="32"/>
          <w:szCs w:val="32"/>
          <w:lang w:val="en-US" w:eastAsia="zh-CN"/>
        </w:rPr>
        <w:t>一批</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33795775"/>
      <w:bookmarkStart w:id="1" w:name="_Toc14440"/>
      <w:bookmarkStart w:id="2" w:name="_Toc20230"/>
      <w:bookmarkStart w:id="3" w:name="_Toc4593"/>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5E91291E">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7037"/>
      <w:bookmarkStart w:id="5" w:name="_Toc33795776"/>
      <w:bookmarkStart w:id="6" w:name="_Toc14565"/>
      <w:bookmarkStart w:id="7" w:name="_Toc11471"/>
      <w:r>
        <w:rPr>
          <w:rFonts w:hint="eastAsia" w:ascii="仿宋" w:hAnsi="仿宋" w:eastAsia="仿宋" w:cs="仿宋"/>
          <w:color w:val="auto"/>
          <w:sz w:val="32"/>
          <w:szCs w:val="32"/>
          <w:lang w:eastAsia="zh-CN"/>
        </w:rPr>
        <w:t>陕西锌业有限公司</w:t>
      </w:r>
      <w:r>
        <w:rPr>
          <w:rFonts w:hint="eastAsia" w:ascii="黑体" w:hAnsi="黑体" w:eastAsia="黑体" w:cs="黑体"/>
          <w:color w:val="auto"/>
          <w:sz w:val="32"/>
          <w:szCs w:val="32"/>
          <w:lang w:val="en-US" w:eastAsia="zh-CN"/>
        </w:rPr>
        <w:t>7月份电动自行车</w:t>
      </w:r>
      <w:r>
        <w:rPr>
          <w:rFonts w:hint="eastAsia" w:ascii="仿宋" w:hAnsi="仿宋" w:eastAsia="仿宋" w:cs="仿宋"/>
          <w:b/>
          <w:bCs/>
          <w:color w:val="auto"/>
          <w:sz w:val="32"/>
          <w:szCs w:val="32"/>
          <w:lang w:val="en-US" w:eastAsia="zh-CN"/>
        </w:rPr>
        <w:t>采购项目</w:t>
      </w:r>
      <w:bookmarkEnd w:id="4"/>
      <w:bookmarkEnd w:id="5"/>
      <w:bookmarkEnd w:id="6"/>
      <w:bookmarkEnd w:id="7"/>
      <w:r>
        <w:rPr>
          <w:rFonts w:hint="eastAsia" w:ascii="仿宋" w:hAnsi="仿宋" w:eastAsia="仿宋" w:cs="仿宋"/>
          <w:b/>
          <w:bCs/>
          <w:color w:val="auto"/>
          <w:sz w:val="32"/>
          <w:szCs w:val="32"/>
          <w:lang w:val="en-US" w:eastAsia="zh-CN"/>
        </w:rPr>
        <w:t>。</w:t>
      </w:r>
    </w:p>
    <w:p w14:paraId="720AA228">
      <w:pPr>
        <w:spacing w:line="440" w:lineRule="exact"/>
        <w:ind w:firstLine="320" w:firstLineChars="1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 4月 10日前到货，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（四）交货地点：采购方生产区指定库房。</w:t>
      </w:r>
    </w:p>
    <w:p w14:paraId="555CD9B0">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（五）采购货物一览表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560"/>
        <w:gridCol w:w="3083"/>
        <w:gridCol w:w="540"/>
        <w:gridCol w:w="622"/>
        <w:gridCol w:w="827"/>
        <w:gridCol w:w="1094"/>
      </w:tblGrid>
      <w:tr w14:paraId="16D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 w:type="dxa"/>
            <w:vAlign w:val="center"/>
          </w:tcPr>
          <w:p w14:paraId="159CDA5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编号</w:t>
            </w:r>
          </w:p>
        </w:tc>
        <w:tc>
          <w:tcPr>
            <w:tcW w:w="1560" w:type="dxa"/>
            <w:vAlign w:val="center"/>
          </w:tcPr>
          <w:p w14:paraId="7A4A1A3D">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3083" w:type="dxa"/>
            <w:vAlign w:val="center"/>
          </w:tcPr>
          <w:p w14:paraId="5D5E6A9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规格型号</w:t>
            </w:r>
          </w:p>
        </w:tc>
        <w:tc>
          <w:tcPr>
            <w:tcW w:w="540" w:type="dxa"/>
            <w:vAlign w:val="center"/>
          </w:tcPr>
          <w:p w14:paraId="195DF2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仿宋" w:hAnsi="仿宋" w:eastAsia="仿宋" w:cs="仿宋"/>
                <w:color w:val="auto"/>
                <w:sz w:val="32"/>
                <w:szCs w:val="32"/>
                <w:vertAlign w:val="baseline"/>
                <w:lang w:val="en-US" w:eastAsia="zh-CN"/>
              </w:rPr>
            </w:pPr>
            <w:r>
              <w:rPr>
                <w:rFonts w:hint="eastAsia" w:ascii="宋体" w:hAnsi="宋体" w:eastAsia="宋体" w:cs="宋体"/>
                <w:color w:val="auto"/>
                <w:sz w:val="24"/>
                <w:szCs w:val="24"/>
                <w:highlight w:val="none"/>
              </w:rPr>
              <w:t>数量</w:t>
            </w:r>
          </w:p>
        </w:tc>
        <w:tc>
          <w:tcPr>
            <w:tcW w:w="622" w:type="dxa"/>
            <w:vAlign w:val="center"/>
          </w:tcPr>
          <w:p w14:paraId="2B25D9A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827" w:type="dxa"/>
            <w:vAlign w:val="center"/>
          </w:tcPr>
          <w:p w14:paraId="5AA3799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w:t>
            </w:r>
            <w:r>
              <w:rPr>
                <w:rFonts w:hint="eastAsia" w:ascii="宋体" w:hAnsi="宋体" w:cs="宋体"/>
                <w:color w:val="auto"/>
                <w:sz w:val="24"/>
                <w:szCs w:val="24"/>
                <w:highlight w:val="none"/>
                <w:lang w:val="en-US" w:eastAsia="zh-CN"/>
              </w:rPr>
              <w:t xml:space="preserve"> （元）      </w:t>
            </w:r>
          </w:p>
        </w:tc>
        <w:tc>
          <w:tcPr>
            <w:tcW w:w="1094" w:type="dxa"/>
            <w:vAlign w:val="center"/>
          </w:tcPr>
          <w:p w14:paraId="3CFF2D02">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金额（元）</w:t>
            </w:r>
          </w:p>
        </w:tc>
      </w:tr>
      <w:tr w14:paraId="4174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96" w:type="dxa"/>
            <w:vAlign w:val="center"/>
          </w:tcPr>
          <w:p w14:paraId="1388D0F2">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1560" w:type="dxa"/>
            <w:vAlign w:val="center"/>
          </w:tcPr>
          <w:p w14:paraId="07D7B1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电动自行车</w:t>
            </w:r>
          </w:p>
        </w:tc>
        <w:tc>
          <w:tcPr>
            <w:tcW w:w="3083" w:type="dxa"/>
            <w:vAlign w:val="center"/>
          </w:tcPr>
          <w:p w14:paraId="4F5D3D3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72V/20AH</w:t>
            </w:r>
          </w:p>
        </w:tc>
        <w:tc>
          <w:tcPr>
            <w:tcW w:w="540" w:type="dxa"/>
            <w:vAlign w:val="center"/>
          </w:tcPr>
          <w:p w14:paraId="52A1372A">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622" w:type="dxa"/>
            <w:vAlign w:val="center"/>
          </w:tcPr>
          <w:p w14:paraId="3E881F7B">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7" w:type="dxa"/>
            <w:vAlign w:val="center"/>
          </w:tcPr>
          <w:p w14:paraId="478E4FF0">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1094" w:type="dxa"/>
            <w:vAlign w:val="center"/>
          </w:tcPr>
          <w:p w14:paraId="1C849FC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r>
      <w:tr w14:paraId="2E7A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96" w:type="dxa"/>
            <w:vAlign w:val="center"/>
          </w:tcPr>
          <w:p w14:paraId="3084C4B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1560" w:type="dxa"/>
            <w:vAlign w:val="center"/>
          </w:tcPr>
          <w:p w14:paraId="2029D2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083" w:type="dxa"/>
            <w:vAlign w:val="top"/>
          </w:tcPr>
          <w:p w14:paraId="6215BA57">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540" w:type="dxa"/>
            <w:vAlign w:val="center"/>
          </w:tcPr>
          <w:p w14:paraId="5A24EB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 w:type="dxa"/>
            <w:vAlign w:val="center"/>
          </w:tcPr>
          <w:p w14:paraId="6D692C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7" w:type="dxa"/>
            <w:vAlign w:val="center"/>
          </w:tcPr>
          <w:p w14:paraId="4ED8C78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1094" w:type="dxa"/>
            <w:vAlign w:val="center"/>
          </w:tcPr>
          <w:p w14:paraId="57C125E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r>
      <w:tr w14:paraId="4BCD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522" w:type="dxa"/>
            <w:gridSpan w:val="7"/>
            <w:vAlign w:val="center"/>
          </w:tcPr>
          <w:p w14:paraId="37D8C478">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仿宋" w:hAnsi="仿宋" w:cs="仿宋" w:eastAsiaTheme="minorEastAsia"/>
                <w:color w:val="auto"/>
                <w:sz w:val="32"/>
                <w:szCs w:val="32"/>
                <w:vertAlign w:val="baseline"/>
                <w:lang w:val="en-US" w:eastAsia="zh-CN"/>
              </w:rPr>
            </w:pPr>
            <w:r>
              <w:rPr>
                <w:rFonts w:hint="eastAsia"/>
              </w:rPr>
              <w:t>备注：</w:t>
            </w:r>
            <w:r>
              <w:rPr>
                <w:rFonts w:hint="eastAsia"/>
                <w:lang w:val="en-US" w:eastAsia="zh-CN"/>
              </w:rPr>
              <w:t>按要求电池规格报价，注明所报电动自行车品牌及性能参数，否则报价无效</w:t>
            </w:r>
            <w:r>
              <w:rPr>
                <w:rFonts w:hint="eastAsia"/>
              </w:rPr>
              <w:t>。</w:t>
            </w:r>
            <w:r>
              <w:rPr>
                <w:rFonts w:hint="eastAsia"/>
                <w:lang w:val="en-US" w:eastAsia="zh-CN"/>
              </w:rPr>
              <w:t>以上报价为含13%增值税送货到厂价，报价品牌为台铃、爱玛、雅迪三个品牌之一，其他品牌报价无效。</w:t>
            </w:r>
          </w:p>
        </w:tc>
      </w:tr>
    </w:tbl>
    <w:p w14:paraId="4DA6DC35">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jc w:val="both"/>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lang w:val="en-US" w:eastAsia="zh-CN"/>
        </w:rPr>
        <w:t>按国家规定的“三包”政策</w:t>
      </w:r>
      <w:r>
        <w:rPr>
          <w:rFonts w:hint="eastAsia" w:ascii="仿宋" w:hAnsi="仿宋" w:eastAsia="仿宋" w:cs="仿宋"/>
          <w:sz w:val="32"/>
          <w:szCs w:val="32"/>
        </w:rPr>
        <w:t>，在质保期内出现货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ind w:firstLine="320" w:firstLineChars="100"/>
        <w:jc w:val="both"/>
        <w:textAlignment w:val="auto"/>
        <w:rPr>
          <w:rFonts w:hint="eastAsia" w:ascii="仿宋" w:hAnsi="仿宋" w:eastAsia="仿宋" w:cs="仿宋"/>
          <w:bCs/>
          <w:color w:val="auto"/>
          <w:sz w:val="32"/>
          <w:szCs w:val="32"/>
          <w:lang w:eastAsia="zh-CN"/>
        </w:rPr>
      </w:pPr>
      <w:bookmarkStart w:id="8" w:name="_Toc29895"/>
      <w:bookmarkStart w:id="9" w:name="_Toc33795778"/>
      <w:bookmarkStart w:id="10" w:name="_Toc14196"/>
      <w:bookmarkStart w:id="11" w:name="_Toc14688"/>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ind w:firstLine="320" w:firstLineChars="100"/>
        <w:jc w:val="both"/>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beforeAutospacing="0" w:afterAutospacing="0" w:line="500" w:lineRule="exact"/>
        <w:ind w:firstLine="320" w:firstLineChars="100"/>
        <w:jc w:val="both"/>
        <w:textAlignment w:val="auto"/>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五款质量标准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20" w:firstLineChars="100"/>
        <w:jc w:val="left"/>
        <w:textAlignment w:val="auto"/>
        <w:rPr>
          <w:rFonts w:hint="eastAsia" w:ascii="仿宋" w:hAnsi="仿宋" w:eastAsia="仿宋" w:cs="仿宋"/>
          <w:sz w:val="24"/>
          <w:szCs w:val="24"/>
          <w:u w:val="none"/>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w:t>
      </w:r>
      <w:r>
        <w:rPr>
          <w:rFonts w:hint="eastAsia" w:ascii="仿宋" w:hAnsi="仿宋" w:eastAsia="仿宋" w:cs="仿宋"/>
          <w:sz w:val="30"/>
          <w:szCs w:val="30"/>
          <w:u w:val="none"/>
          <w:lang w:val="en-US" w:eastAsia="zh-CN"/>
        </w:rPr>
        <w:t>一个月内</w:t>
      </w:r>
      <w:r>
        <w:rPr>
          <w:rFonts w:hint="eastAsia" w:ascii="仿宋" w:hAnsi="仿宋" w:eastAsia="仿宋" w:cs="仿宋"/>
          <w:sz w:val="30"/>
          <w:szCs w:val="30"/>
          <w:u w:val="none"/>
        </w:rPr>
        <w:t>需方支付合同总额</w:t>
      </w:r>
      <w:r>
        <w:rPr>
          <w:rFonts w:hint="eastAsia" w:ascii="仿宋" w:hAnsi="仿宋" w:eastAsia="仿宋" w:cs="仿宋"/>
          <w:sz w:val="30"/>
          <w:szCs w:val="30"/>
          <w:u w:val="none"/>
          <w:lang w:eastAsia="zh-CN"/>
        </w:rPr>
        <w:t>。</w:t>
      </w:r>
    </w:p>
    <w:p w14:paraId="60C100EC">
      <w:pPr>
        <w:keepNext w:val="0"/>
        <w:keepLines w:val="0"/>
        <w:pageBreakBefore w:val="0"/>
        <w:widowControl w:val="0"/>
        <w:kinsoku/>
        <w:wordWrap/>
        <w:overflowPunct w:val="0"/>
        <w:topLinePunct w:val="0"/>
        <w:autoSpaceDE/>
        <w:autoSpaceDN/>
        <w:bidi w:val="0"/>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资格和履约能力要求</w:t>
      </w:r>
      <w:bookmarkEnd w:id="8"/>
      <w:bookmarkEnd w:id="9"/>
      <w:bookmarkEnd w:id="10"/>
      <w:bookmarkEnd w:id="11"/>
      <w:r>
        <w:rPr>
          <w:rFonts w:hint="eastAsia" w:ascii="仿宋" w:hAnsi="仿宋" w:eastAsia="仿宋" w:cs="仿宋"/>
          <w:color w:val="auto"/>
          <w:sz w:val="32"/>
          <w:szCs w:val="32"/>
          <w:lang w:eastAsia="zh-CN"/>
        </w:rPr>
        <w:t>：</w:t>
      </w:r>
    </w:p>
    <w:p w14:paraId="5B60F80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资质要求：</w:t>
      </w:r>
    </w:p>
    <w:p w14:paraId="497B0189">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（1）供应商须为中华人民共和国境内依法注册的法人或者其他组织，有能力完成本项目的厂家或经销商，具备合法的营业执照</w:t>
      </w:r>
      <w:r>
        <w:rPr>
          <w:rFonts w:hint="eastAsia" w:ascii="仿宋" w:hAnsi="仿宋" w:eastAsia="仿宋" w:cs="仿宋"/>
          <w:i w:val="0"/>
          <w:iCs w:val="0"/>
          <w:caps w:val="0"/>
          <w:color w:val="000000"/>
          <w:spacing w:val="0"/>
          <w:sz w:val="32"/>
          <w:szCs w:val="32"/>
          <w:lang w:eastAsia="zh-CN"/>
        </w:rPr>
        <w:t>。</w:t>
      </w:r>
    </w:p>
    <w:p w14:paraId="3AC37DC1">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02B41E1C">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供应商2023年6月至今具有类似业绩（提供合同复印件，时间以合同签订时间为准）；</w:t>
      </w:r>
    </w:p>
    <w:p w14:paraId="19EF910C">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beforeAutospacing="0" w:afterAutospacing="0" w:line="500" w:lineRule="exact"/>
        <w:ind w:firstLine="321"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1" w:firstLineChars="100"/>
        <w:jc w:val="both"/>
        <w:textAlignment w:val="auto"/>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320" w:firstLineChars="1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beforeAutospacing="0" w:after="0" w:afterAutospacing="0" w:line="500" w:lineRule="exact"/>
        <w:ind w:left="0"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beforeAutospacing="0" w:after="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384308223"/>
      <w:bookmarkStart w:id="13" w:name="_Toc144974510"/>
      <w:bookmarkStart w:id="14" w:name="_Toc247527567"/>
      <w:bookmarkStart w:id="15" w:name="_Toc152045542"/>
      <w:bookmarkStart w:id="16" w:name="_Toc300834963"/>
      <w:bookmarkStart w:id="17" w:name="_Toc25772"/>
      <w:bookmarkStart w:id="18" w:name="_Toc369531529"/>
      <w:bookmarkStart w:id="19" w:name="_Toc361508598"/>
      <w:bookmarkStart w:id="20" w:name="_Toc352691486"/>
      <w:bookmarkStart w:id="21" w:name="_Toc152042318"/>
      <w:bookmarkStart w:id="22" w:name="_Toc247513966"/>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384308224"/>
      <w:bookmarkStart w:id="24" w:name="_Toc152042319"/>
      <w:bookmarkStart w:id="25" w:name="_Toc300834964"/>
      <w:bookmarkStart w:id="26" w:name="_Toc152045543"/>
      <w:bookmarkStart w:id="27" w:name="_Toc247513967"/>
      <w:bookmarkStart w:id="28" w:name="_Toc247527568"/>
      <w:bookmarkStart w:id="29" w:name="_Toc15242"/>
      <w:bookmarkStart w:id="30" w:name="_Toc361508599"/>
      <w:bookmarkStart w:id="31" w:name="_Toc369531530"/>
      <w:bookmarkStart w:id="32" w:name="_Toc144974511"/>
      <w:bookmarkStart w:id="33" w:name="_Toc352691487"/>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left="0" w:leftChars="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1A95CD6F">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4E3F5D22">
      <w:pPr>
        <w:pStyle w:val="4"/>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left="0" w:firstLine="320" w:firstLineChars="100"/>
        <w:jc w:val="both"/>
        <w:textAlignment w:val="auto"/>
        <w:rPr>
          <w:rFonts w:hint="eastAsia" w:ascii="仿宋" w:hAnsi="仿宋" w:eastAsia="仿宋" w:cs="仿宋"/>
          <w:color w:val="auto"/>
          <w:sz w:val="32"/>
          <w:szCs w:val="32"/>
        </w:rPr>
      </w:pPr>
      <w:bookmarkStart w:id="34" w:name="_Toc24514"/>
      <w:bookmarkStart w:id="35" w:name="_Toc33795794"/>
      <w:bookmarkStart w:id="36" w:name="_Toc21871"/>
      <w:bookmarkStart w:id="37" w:name="_Toc2821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34"/>
      <w:bookmarkEnd w:id="35"/>
      <w:bookmarkEnd w:id="36"/>
      <w:bookmarkEnd w:id="37"/>
    </w:p>
    <w:p w14:paraId="1075AAFE">
      <w:pPr>
        <w:pStyle w:val="4"/>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“近年完成的类似项目情况表”应附</w:t>
      </w:r>
      <w:r>
        <w:rPr>
          <w:rFonts w:hint="eastAsia" w:ascii="仿宋" w:hAnsi="仿宋" w:eastAsia="仿宋" w:cs="仿宋"/>
          <w:color w:val="auto"/>
          <w:sz w:val="32"/>
          <w:szCs w:val="32"/>
          <w:lang w:val="en-US" w:eastAsia="zh-CN"/>
        </w:rPr>
        <w:t>从2023年6月至今的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beforeAutospacing="0" w:afterAutospacing="0" w:line="500" w:lineRule="exact"/>
        <w:ind w:firstLine="322"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四）响应文件的提交</w:t>
      </w:r>
    </w:p>
    <w:p w14:paraId="053E44BC">
      <w:pPr>
        <w:keepNext w:val="0"/>
        <w:keepLines w:val="0"/>
        <w:pageBreakBefore w:val="0"/>
        <w:widowControl w:val="0"/>
        <w:kinsoku/>
        <w:wordWrap/>
        <w:overflowPunct w:val="0"/>
        <w:topLinePunct w:val="0"/>
        <w:autoSpaceDE/>
        <w:autoSpaceDN/>
        <w:bidi w:val="0"/>
        <w:adjustRightInd/>
        <w:snapToGrid/>
        <w:spacing w:beforeAutospacing="0" w:afterAutospacing="0" w:line="48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响应文件提交截止时间：2026年07月10日 13  时</w:t>
      </w:r>
      <w:r>
        <w:rPr>
          <w:rFonts w:hint="eastAsia" w:ascii="仿宋" w:hAnsi="仿宋" w:eastAsia="仿宋" w:cs="仿宋"/>
          <w:i w:val="0"/>
          <w:iCs w:val="0"/>
          <w:caps w:val="0"/>
          <w:color w:val="000000"/>
          <w:spacing w:val="0"/>
          <w:sz w:val="30"/>
          <w:szCs w:val="30"/>
          <w:lang w:eastAsia="zh-CN"/>
        </w:rPr>
        <w:t>。</w:t>
      </w:r>
    </w:p>
    <w:p w14:paraId="4A99CF58">
      <w:pPr>
        <w:pStyle w:val="8"/>
        <w:keepNext w:val="0"/>
        <w:keepLines w:val="0"/>
        <w:pageBreakBefore w:val="0"/>
        <w:widowControl/>
        <w:suppressLineNumbers w:val="0"/>
        <w:kinsoku/>
        <w:wordWrap/>
        <w:topLinePunct w:val="0"/>
        <w:autoSpaceDE/>
        <w:autoSpaceDN/>
        <w:bidi w:val="0"/>
        <w:adjustRightInd/>
        <w:snapToGrid/>
        <w:spacing w:beforeAutospacing="0" w:afterAutospacing="0" w:line="480" w:lineRule="exact"/>
        <w:ind w:left="0" w:firstLine="645"/>
        <w:jc w:val="both"/>
        <w:textAlignment w:val="auto"/>
        <w:rPr>
          <w:rFonts w:hint="eastAsia" w:ascii="仿宋" w:hAnsi="仿宋" w:eastAsia="仿宋" w:cs="仿宋"/>
          <w:color w:val="auto"/>
          <w:kern w:val="0"/>
          <w:sz w:val="28"/>
          <w:szCs w:val="28"/>
          <w:u w:val="single"/>
          <w:lang w:eastAsia="zh-CN"/>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6533826D">
      <w:pPr>
        <w:keepNext w:val="0"/>
        <w:keepLines w:val="0"/>
        <w:pageBreakBefore w:val="0"/>
        <w:widowControl w:val="0"/>
        <w:kinsoku/>
        <w:wordWrap/>
        <w:overflowPunct w:val="0"/>
        <w:topLinePunct w:val="0"/>
        <w:autoSpaceDE/>
        <w:autoSpaceDN/>
        <w:bidi w:val="0"/>
        <w:adjustRightInd/>
        <w:snapToGrid/>
        <w:spacing w:beforeAutospacing="0" w:afterAutospacing="0" w:line="480" w:lineRule="exact"/>
        <w:ind w:left="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联系人：张小兵     电话：0914-2553204 </w:t>
      </w:r>
    </w:p>
    <w:p w14:paraId="59A569EC">
      <w:pPr>
        <w:pStyle w:val="8"/>
        <w:keepNext w:val="0"/>
        <w:keepLines w:val="0"/>
        <w:pageBreakBefore w:val="0"/>
        <w:widowControl/>
        <w:suppressLineNumbers w:val="0"/>
        <w:kinsoku/>
        <w:wordWrap/>
        <w:topLinePunct w:val="0"/>
        <w:autoSpaceDE/>
        <w:autoSpaceDN/>
        <w:bidi w:val="0"/>
        <w:adjustRightInd/>
        <w:snapToGrid/>
        <w:spacing w:beforeAutospacing="0" w:after="120" w:afterAutospacing="0" w:line="480" w:lineRule="exact"/>
        <w:ind w:left="0" w:firstLine="555"/>
        <w:textAlignment w:val="auto"/>
        <w:rPr>
          <w:rFonts w:ascii="Noto Sans SC" w:hAnsi="Noto Sans SC" w:eastAsia="Noto Sans SC" w:cs="Noto Sans SC"/>
          <w:i w:val="0"/>
          <w:iCs w:val="0"/>
          <w:caps w:val="0"/>
          <w:color w:val="000000"/>
          <w:spacing w:val="0"/>
          <w:sz w:val="32"/>
          <w:szCs w:val="32"/>
        </w:rPr>
      </w:pPr>
      <w:r>
        <w:rPr>
          <w:rFonts w:hint="eastAsia" w:ascii="仿宋" w:hAnsi="仿宋" w:eastAsia="仿宋" w:cs="仿宋"/>
          <w:i w:val="0"/>
          <w:iCs w:val="0"/>
          <w:caps w:val="0"/>
          <w:color w:val="000000"/>
          <w:spacing w:val="0"/>
          <w:sz w:val="32"/>
          <w:szCs w:val="32"/>
          <w:lang w:val="en-US" w:eastAsia="zh-CN"/>
        </w:rPr>
        <w:t>3、</w:t>
      </w:r>
      <w:r>
        <w:rPr>
          <w:rFonts w:hint="eastAsia" w:ascii="仿宋" w:hAnsi="仿宋" w:eastAsia="仿宋" w:cs="仿宋"/>
          <w:i w:val="0"/>
          <w:iCs w:val="0"/>
          <w:caps w:val="0"/>
          <w:color w:val="000000"/>
          <w:spacing w:val="0"/>
          <w:sz w:val="32"/>
          <w:szCs w:val="32"/>
        </w:rPr>
        <w:t>线下提交方法：将响应文件一式两份一正一副密封后直接送达或邮寄至陕西锌业有限公司一楼招投标办公室。</w:t>
      </w:r>
    </w:p>
    <w:p w14:paraId="218D9C62">
      <w:pPr>
        <w:pStyle w:val="8"/>
        <w:keepNext w:val="0"/>
        <w:keepLines w:val="0"/>
        <w:pageBreakBefore w:val="0"/>
        <w:widowControl/>
        <w:suppressLineNumbers w:val="0"/>
        <w:kinsoku/>
        <w:wordWrap/>
        <w:topLinePunct w:val="0"/>
        <w:autoSpaceDE/>
        <w:autoSpaceDN/>
        <w:bidi w:val="0"/>
        <w:adjustRightInd/>
        <w:snapToGrid/>
        <w:spacing w:beforeAutospacing="0" w:line="480" w:lineRule="exact"/>
        <w:ind w:left="0" w:firstLine="555"/>
        <w:jc w:val="both"/>
        <w:textAlignment w:val="auto"/>
        <w:rPr>
          <w:rFonts w:hint="default" w:ascii="仿宋" w:hAnsi="仿宋" w:eastAsia="仿宋" w:cs="仿宋"/>
          <w:color w:val="auto"/>
          <w:sz w:val="32"/>
          <w:szCs w:val="32"/>
          <w:lang w:val="en-US" w:eastAsia="zh-CN"/>
        </w:rPr>
      </w:pPr>
      <w:r>
        <w:rPr>
          <w:rFonts w:hint="eastAsia" w:ascii="仿宋" w:hAnsi="仿宋" w:eastAsia="仿宋" w:cs="仿宋"/>
          <w:i w:val="0"/>
          <w:iCs w:val="0"/>
          <w:caps w:val="0"/>
          <w:color w:val="000000"/>
          <w:spacing w:val="0"/>
          <w:sz w:val="32"/>
          <w:szCs w:val="32"/>
        </w:rPr>
        <w:t>收标联系人：</w:t>
      </w:r>
      <w:r>
        <w:rPr>
          <w:rFonts w:hint="eastAsia" w:ascii="仿宋" w:hAnsi="仿宋" w:eastAsia="仿宋" w:cs="仿宋"/>
          <w:i w:val="0"/>
          <w:iCs w:val="0"/>
          <w:caps w:val="0"/>
          <w:color w:val="000000"/>
          <w:spacing w:val="0"/>
          <w:sz w:val="32"/>
          <w:szCs w:val="32"/>
          <w:lang w:val="en-US" w:eastAsia="zh-CN"/>
        </w:rPr>
        <w:t>李青青</w:t>
      </w:r>
      <w:r>
        <w:rPr>
          <w:rFonts w:hint="eastAsia" w:ascii="仿宋" w:hAnsi="仿宋" w:eastAsia="仿宋" w:cs="仿宋"/>
          <w:i w:val="0"/>
          <w:iCs w:val="0"/>
          <w:caps w:val="0"/>
          <w:color w:val="000000"/>
          <w:spacing w:val="0"/>
          <w:sz w:val="32"/>
          <w:szCs w:val="32"/>
        </w:rPr>
        <w:t>     电话：</w:t>
      </w:r>
      <w:r>
        <w:rPr>
          <w:rFonts w:hint="eastAsia" w:ascii="仿宋" w:hAnsi="仿宋" w:eastAsia="仿宋" w:cs="仿宋"/>
          <w:i w:val="0"/>
          <w:iCs w:val="0"/>
          <w:caps w:val="0"/>
          <w:color w:val="000000"/>
          <w:spacing w:val="0"/>
          <w:sz w:val="32"/>
          <w:szCs w:val="32"/>
          <w:lang w:val="en-US" w:eastAsia="zh-CN"/>
        </w:rPr>
        <w:t>18691440139</w:t>
      </w:r>
    </w:p>
    <w:p w14:paraId="7744D98A">
      <w:pPr>
        <w:keepNext w:val="0"/>
        <w:keepLines w:val="0"/>
        <w:pageBreakBefore w:val="0"/>
        <w:widowControl w:val="0"/>
        <w:kinsoku/>
        <w:wordWrap/>
        <w:overflowPunct w:val="0"/>
        <w:topLinePunct w:val="0"/>
        <w:autoSpaceDE/>
        <w:autoSpaceDN/>
        <w:bidi w:val="0"/>
        <w:adjustRightInd/>
        <w:snapToGrid/>
        <w:spacing w:beforeAutospacing="0" w:afterAutospacing="0" w:line="480" w:lineRule="exact"/>
        <w:ind w:left="0"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29D9D70A">
      <w:pPr>
        <w:keepNext w:val="0"/>
        <w:keepLines w:val="0"/>
        <w:pageBreakBefore w:val="0"/>
        <w:widowControl w:val="0"/>
        <w:shd w:val="clear" w:color="auto" w:fill="auto"/>
        <w:kinsoku/>
        <w:wordWrap/>
        <w:overflowPunct w:val="0"/>
        <w:topLinePunct w:val="0"/>
        <w:autoSpaceDE/>
        <w:autoSpaceDN/>
        <w:bidi w:val="0"/>
        <w:adjustRightInd/>
        <w:snapToGrid/>
        <w:spacing w:beforeAutospacing="0" w:afterAutospacing="0" w:line="48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（一）响应文件的开启时间：</w:t>
      </w:r>
      <w:r>
        <w:rPr>
          <w:rFonts w:hint="eastAsia" w:ascii="仿宋" w:hAnsi="仿宋" w:eastAsia="仿宋" w:cs="仿宋"/>
          <w:color w:val="auto"/>
          <w:spacing w:val="1"/>
          <w:sz w:val="32"/>
          <w:szCs w:val="32"/>
          <w:highlight w:val="none"/>
          <w:lang w:val="en-US" w:eastAsia="zh-CN"/>
        </w:rPr>
        <w:t>2026年07月 10 日14  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beforeAutospacing="0" w:after="0" w:afterAutospacing="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beforeAutospacing="0" w:afterAutospacing="0" w:line="500" w:lineRule="exact"/>
        <w:ind w:firstLine="64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有以下情形之一的，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w:t>
      </w:r>
    </w:p>
    <w:p w14:paraId="638F76BA">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未经过正常途径</w:t>
      </w:r>
      <w:r>
        <w:rPr>
          <w:rFonts w:hint="eastAsia" w:ascii="仿宋" w:hAnsi="仿宋" w:eastAsia="仿宋" w:cs="仿宋"/>
          <w:color w:val="auto"/>
          <w:sz w:val="32"/>
          <w:szCs w:val="32"/>
          <w:lang w:val="en-US" w:eastAsia="zh-CN"/>
        </w:rPr>
        <w:t>获取</w:t>
      </w:r>
      <w:r>
        <w:rPr>
          <w:rFonts w:hint="eastAsia" w:ascii="仿宋" w:hAnsi="仿宋" w:eastAsia="仿宋" w:cs="仿宋"/>
          <w:color w:val="auto"/>
          <w:sz w:val="32"/>
          <w:szCs w:val="32"/>
        </w:rPr>
        <w:t>标书或</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名称或组织结构与</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未经</w:t>
      </w:r>
      <w:r>
        <w:rPr>
          <w:rFonts w:hint="eastAsia" w:ascii="仿宋" w:hAnsi="仿宋" w:eastAsia="仿宋" w:cs="仿宋"/>
          <w:color w:val="auto"/>
          <w:sz w:val="32"/>
          <w:szCs w:val="32"/>
          <w:lang w:val="en-US" w:eastAsia="zh-CN"/>
        </w:rPr>
        <w:t>响应供应商</w:t>
      </w:r>
      <w:r>
        <w:rPr>
          <w:rFonts w:hint="eastAsia" w:ascii="仿宋" w:hAnsi="仿宋" w:eastAsia="仿宋" w:cs="仿宋"/>
          <w:color w:val="auto"/>
          <w:sz w:val="32"/>
          <w:szCs w:val="32"/>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38" w:name="_Toc2907"/>
      <w:bookmarkStart w:id="39" w:name="_Toc369531582"/>
      <w:bookmarkStart w:id="40" w:name="_Toc247527628"/>
      <w:bookmarkStart w:id="41" w:name="_Toc152045603"/>
      <w:bookmarkStart w:id="42" w:name="_Toc361508651"/>
      <w:bookmarkStart w:id="43" w:name="_Toc352691538"/>
      <w:bookmarkStart w:id="44" w:name="_Toc247514027"/>
      <w:bookmarkStart w:id="45" w:name="_Toc144974570"/>
      <w:bookmarkStart w:id="46" w:name="_Toc152042380"/>
      <w:bookmarkStart w:id="47" w:name="_Toc300835013"/>
      <w:bookmarkStart w:id="48" w:name="_Toc384308277"/>
      <w:r>
        <w:rPr>
          <w:rFonts w:hint="eastAsia" w:ascii="仿宋" w:hAnsi="仿宋" w:eastAsia="仿宋" w:cs="仿宋"/>
          <w:color w:val="auto"/>
          <w:sz w:val="32"/>
          <w:szCs w:val="32"/>
        </w:rPr>
        <w:t>行书面澄清确认。</w:t>
      </w:r>
      <w:bookmarkEnd w:id="38"/>
      <w:bookmarkEnd w:id="39"/>
      <w:bookmarkEnd w:id="40"/>
      <w:bookmarkEnd w:id="41"/>
      <w:bookmarkEnd w:id="42"/>
      <w:bookmarkEnd w:id="43"/>
      <w:bookmarkEnd w:id="44"/>
      <w:bookmarkEnd w:id="45"/>
      <w:bookmarkEnd w:id="46"/>
      <w:bookmarkEnd w:id="47"/>
      <w:bookmarkEnd w:id="48"/>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49" w:name="_Toc13563"/>
      <w:bookmarkStart w:id="50" w:name="_Toc33795835"/>
      <w:bookmarkStart w:id="51" w:name="_Toc29291"/>
      <w:bookmarkStart w:id="52" w:name="_Toc16955"/>
    </w:p>
    <w:p w14:paraId="19D1A02C">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49"/>
      <w:bookmarkEnd w:id="50"/>
      <w:bookmarkEnd w:id="51"/>
      <w:bookmarkEnd w:id="52"/>
    </w:p>
    <w:p w14:paraId="6D580F88">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00" w:lineRule="exact"/>
        <w:ind w:left="0" w:leftChars="0" w:firstLine="320" w:firstLineChars="100"/>
        <w:jc w:val="both"/>
        <w:textAlignment w:val="auto"/>
        <w:rPr>
          <w:rFonts w:hint="eastAsia" w:ascii="仿宋" w:hAnsi="仿宋" w:eastAsia="仿宋" w:cs="仿宋"/>
          <w:color w:val="auto"/>
          <w:sz w:val="32"/>
          <w:szCs w:val="32"/>
        </w:rPr>
      </w:pPr>
      <w:bookmarkStart w:id="53" w:name="_Toc15253"/>
      <w:bookmarkStart w:id="54" w:name="_Toc32669"/>
      <w:bookmarkStart w:id="55" w:name="_Toc3366"/>
      <w:bookmarkStart w:id="56" w:name="_Toc3379583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53"/>
      <w:bookmarkEnd w:id="54"/>
      <w:bookmarkEnd w:id="55"/>
      <w:bookmarkEnd w:id="56"/>
    </w:p>
    <w:p w14:paraId="40BA3B23">
      <w:pPr>
        <w:keepNext w:val="0"/>
        <w:keepLines w:val="0"/>
        <w:pageBreakBefore w:val="0"/>
        <w:widowControl w:val="0"/>
        <w:kinsoku/>
        <w:wordWrap/>
        <w:overflowPunct w:val="0"/>
        <w:topLinePunct w:val="0"/>
        <w:autoSpaceDE/>
        <w:autoSpaceDN/>
        <w:bidi w:val="0"/>
        <w:adjustRightInd/>
        <w:snapToGrid/>
        <w:spacing w:beforeAutospacing="0" w:afterAutospacing="0"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firstLine="643" w:firstLineChars="200"/>
        <w:jc w:val="both"/>
        <w:textAlignment w:val="auto"/>
        <w:rPr>
          <w:rFonts w:hint="eastAsia" w:ascii="仿宋" w:hAnsi="仿宋" w:eastAsia="仿宋" w:cs="仿宋"/>
          <w:color w:val="auto"/>
          <w:sz w:val="32"/>
          <w:szCs w:val="32"/>
        </w:rPr>
      </w:pPr>
      <w:bookmarkStart w:id="57" w:name="_Toc9481"/>
      <w:bookmarkStart w:id="58" w:name="_Toc33795807"/>
      <w:bookmarkStart w:id="59" w:name="_Toc8518"/>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57"/>
      <w:bookmarkEnd w:id="58"/>
      <w:bookmarkEnd w:id="59"/>
    </w:p>
    <w:p w14:paraId="4D803931">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60" w:name="_Toc16094"/>
      <w:bookmarkStart w:id="61" w:name="_Toc30852"/>
      <w:bookmarkStart w:id="62" w:name="_Toc21093"/>
      <w:bookmarkStart w:id="63" w:name="_Toc3379580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60"/>
      <w:bookmarkEnd w:id="61"/>
      <w:bookmarkEnd w:id="62"/>
      <w:bookmarkEnd w:id="63"/>
    </w:p>
    <w:p w14:paraId="321DCECC">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64" w:name="_Toc10372"/>
      <w:bookmarkStart w:id="65" w:name="_Toc7018"/>
      <w:bookmarkStart w:id="66" w:name="_Toc19079"/>
      <w:bookmarkStart w:id="67" w:name="_Toc33795809"/>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64"/>
      <w:bookmarkEnd w:id="65"/>
      <w:bookmarkEnd w:id="66"/>
      <w:bookmarkEnd w:id="67"/>
    </w:p>
    <w:p w14:paraId="08CCEB1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68" w:name="_Toc247527586"/>
      <w:bookmarkStart w:id="69" w:name="_Toc30095"/>
      <w:bookmarkStart w:id="70" w:name="_Toc300834982"/>
      <w:bookmarkStart w:id="71" w:name="_Toc361508618"/>
      <w:bookmarkStart w:id="72" w:name="_Toc384308243"/>
      <w:bookmarkStart w:id="73" w:name="_Toc352691505"/>
      <w:bookmarkStart w:id="74" w:name="_Toc152045561"/>
      <w:bookmarkStart w:id="75" w:name="_Toc152042337"/>
      <w:bookmarkStart w:id="76" w:name="_Toc369531549"/>
      <w:bookmarkStart w:id="77" w:name="_Toc144974529"/>
      <w:bookmarkStart w:id="78" w:name="_Toc247513985"/>
      <w:r>
        <w:rPr>
          <w:rFonts w:hint="eastAsia" w:ascii="仿宋" w:hAnsi="仿宋" w:eastAsia="仿宋" w:cs="仿宋"/>
          <w:color w:val="auto"/>
          <w:sz w:val="32"/>
          <w:szCs w:val="32"/>
        </w:rPr>
        <w:t>害关系人对</w:t>
      </w:r>
      <w:bookmarkEnd w:id="68"/>
      <w:bookmarkEnd w:id="69"/>
      <w:bookmarkEnd w:id="70"/>
      <w:bookmarkEnd w:id="71"/>
      <w:bookmarkEnd w:id="72"/>
      <w:bookmarkEnd w:id="73"/>
      <w:bookmarkEnd w:id="74"/>
      <w:bookmarkEnd w:id="75"/>
      <w:bookmarkEnd w:id="76"/>
      <w:bookmarkEnd w:id="77"/>
      <w:bookmarkEnd w:id="78"/>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79" w:name="_Toc28756"/>
      <w:bookmarkStart w:id="80" w:name="_Toc21648"/>
      <w:bookmarkStart w:id="81" w:name="_Toc25590"/>
      <w:bookmarkStart w:id="82" w:name="_Toc33795810"/>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79"/>
      <w:bookmarkEnd w:id="80"/>
      <w:bookmarkEnd w:id="81"/>
      <w:bookmarkEnd w:id="82"/>
    </w:p>
    <w:p w14:paraId="000B483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lang w:val="en-US"/>
        </w:rPr>
      </w:pPr>
      <w:bookmarkStart w:id="83" w:name="_Toc33795811"/>
      <w:bookmarkStart w:id="84" w:name="_Toc19470"/>
      <w:bookmarkStart w:id="85" w:name="_Toc24665"/>
      <w:bookmarkStart w:id="86" w:name="_Toc2191"/>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83"/>
      <w:bookmarkEnd w:id="84"/>
      <w:bookmarkEnd w:id="85"/>
      <w:bookmarkEnd w:id="86"/>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87" w:name="_Toc31681"/>
      <w:bookmarkStart w:id="88" w:name="_Toc6928"/>
      <w:bookmarkStart w:id="89" w:name="_Toc33795812"/>
      <w:bookmarkStart w:id="90" w:name="_Toc108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87"/>
      <w:bookmarkEnd w:id="88"/>
      <w:bookmarkEnd w:id="89"/>
      <w:bookmarkEnd w:id="90"/>
    </w:p>
    <w:p w14:paraId="0DB1B630">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91" w:name="_Toc352691506"/>
      <w:bookmarkStart w:id="92" w:name="_Toc369531550"/>
      <w:bookmarkStart w:id="93" w:name="_Toc384308244"/>
      <w:bookmarkStart w:id="94" w:name="_Toc361508619"/>
      <w:bookmarkStart w:id="95" w:name="_Toc300834983"/>
      <w:bookmarkStart w:id="96" w:name="_Toc5668"/>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91"/>
      <w:bookmarkEnd w:id="92"/>
      <w:bookmarkEnd w:id="93"/>
      <w:bookmarkEnd w:id="94"/>
      <w:bookmarkEnd w:id="95"/>
      <w:bookmarkEnd w:id="96"/>
      <w:r>
        <w:rPr>
          <w:rFonts w:hint="eastAsia" w:ascii="仿宋" w:hAnsi="仿宋" w:eastAsia="仿宋" w:cs="仿宋"/>
          <w:color w:val="auto"/>
          <w:sz w:val="32"/>
          <w:szCs w:val="32"/>
          <w:lang w:eastAsia="zh-CN"/>
        </w:rPr>
        <w:t>。</w:t>
      </w:r>
    </w:p>
    <w:p w14:paraId="62FC62D5">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bookmarkStart w:id="97" w:name="_Toc21613"/>
      <w:bookmarkStart w:id="98" w:name="_Toc33795813"/>
      <w:bookmarkStart w:id="99" w:name="_Toc4342"/>
      <w:bookmarkStart w:id="100" w:name="_Toc30705"/>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履约担保</w:t>
      </w:r>
      <w:bookmarkEnd w:id="97"/>
      <w:bookmarkEnd w:id="98"/>
      <w:bookmarkEnd w:id="99"/>
      <w:bookmarkEnd w:id="100"/>
    </w:p>
    <w:p w14:paraId="7674C855">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bookmarkStart w:id="101" w:name="_Toc3671"/>
      <w:bookmarkStart w:id="102" w:name="_Toc11183"/>
      <w:bookmarkStart w:id="103" w:name="_Toc14362"/>
      <w:bookmarkStart w:id="104" w:name="_Toc33795814"/>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人应</w:t>
      </w:r>
      <w:r>
        <w:rPr>
          <w:rFonts w:hint="eastAsia" w:ascii="仿宋" w:hAnsi="仿宋" w:eastAsia="仿宋" w:cs="仿宋"/>
          <w:color w:val="auto"/>
          <w:sz w:val="32"/>
          <w:szCs w:val="32"/>
          <w:lang w:val="en-US" w:eastAsia="zh-CN"/>
        </w:rPr>
        <w:t>按合同金额的10%以担保函或转账形式在收到成交通知后3日内</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提交履约担保。</w:t>
      </w:r>
    </w:p>
    <w:p w14:paraId="10382763">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人不能按</w:t>
      </w:r>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要求提交履约担保的，视为放弃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BA626B3">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leftChars="0"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01"/>
      <w:bookmarkEnd w:id="102"/>
      <w:bookmarkEnd w:id="103"/>
      <w:bookmarkEnd w:id="104"/>
    </w:p>
    <w:p w14:paraId="6E891B9E">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05" w:name="_Toc369531553"/>
      <w:bookmarkStart w:id="106" w:name="_Toc352691509"/>
      <w:bookmarkStart w:id="107" w:name="_Toc247527589"/>
      <w:bookmarkStart w:id="108" w:name="_Toc152042340"/>
      <w:bookmarkStart w:id="109" w:name="_Toc152045564"/>
      <w:bookmarkStart w:id="110" w:name="_Toc361508622"/>
      <w:bookmarkStart w:id="111" w:name="_Toc144974532"/>
      <w:bookmarkStart w:id="112" w:name="_Toc4656"/>
      <w:bookmarkStart w:id="113" w:name="_Toc247513988"/>
      <w:bookmarkStart w:id="114" w:name="_Toc300834986"/>
      <w:bookmarkStart w:id="115" w:name="_Toc384308247"/>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16" w:name="_Toc18247"/>
      <w:bookmarkStart w:id="117" w:name="_Toc352691510"/>
      <w:bookmarkStart w:id="118" w:name="_Toc247527590"/>
      <w:bookmarkStart w:id="119" w:name="_Toc247513989"/>
      <w:bookmarkStart w:id="120" w:name="_Toc384308248"/>
      <w:bookmarkStart w:id="121" w:name="_Toc152045565"/>
      <w:bookmarkStart w:id="122" w:name="_Toc152042341"/>
      <w:bookmarkStart w:id="123" w:name="_Toc300834987"/>
      <w:bookmarkStart w:id="124" w:name="_Toc369531554"/>
      <w:bookmarkStart w:id="125" w:name="_Toc361508623"/>
      <w:bookmarkStart w:id="126" w:name="_Toc144974533"/>
      <w:r>
        <w:rPr>
          <w:rFonts w:hint="eastAsia" w:ascii="仿宋" w:hAnsi="仿宋" w:eastAsia="仿宋" w:cs="仿宋"/>
          <w:color w:val="auto"/>
          <w:sz w:val="32"/>
          <w:szCs w:val="32"/>
        </w:rPr>
        <w:t>当理由拒签合</w:t>
      </w:r>
      <w:bookmarkEnd w:id="116"/>
      <w:bookmarkEnd w:id="117"/>
      <w:bookmarkEnd w:id="118"/>
      <w:bookmarkEnd w:id="119"/>
      <w:bookmarkEnd w:id="120"/>
      <w:bookmarkEnd w:id="121"/>
      <w:bookmarkEnd w:id="122"/>
      <w:bookmarkEnd w:id="123"/>
      <w:bookmarkEnd w:id="124"/>
      <w:bookmarkEnd w:id="125"/>
      <w:bookmarkEnd w:id="126"/>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27" w:name="_Toc384308252"/>
      <w:bookmarkStart w:id="128" w:name="_Toc361508627"/>
      <w:bookmarkStart w:id="129" w:name="_Toc24067"/>
      <w:bookmarkStart w:id="130" w:name="_Toc144974536"/>
      <w:bookmarkStart w:id="131" w:name="_Toc247527593"/>
      <w:bookmarkStart w:id="132" w:name="_Toc247513992"/>
      <w:bookmarkStart w:id="133" w:name="_Toc152042344"/>
      <w:bookmarkStart w:id="134" w:name="_Toc152045568"/>
      <w:bookmarkStart w:id="135" w:name="_Toc300834991"/>
    </w:p>
    <w:p w14:paraId="17301EBC">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645"/>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i w:val="0"/>
          <w:iCs w:val="0"/>
          <w:caps w:val="0"/>
          <w:color w:val="000000"/>
          <w:spacing w:val="0"/>
          <w:sz w:val="31"/>
          <w:szCs w:val="31"/>
          <w:highlight w:val="none"/>
          <w:lang w:val="en-US" w:eastAsia="zh-CN"/>
        </w:rPr>
        <w:t>本次询比入围的单位承接该规格型号的电动自行车供货业务至2027年07月31日，有新的同规格型号电动自行车采购计划时按本次入围单价发送供货通知后供货。</w:t>
      </w:r>
    </w:p>
    <w:bookmarkEnd w:id="127"/>
    <w:bookmarkEnd w:id="128"/>
    <w:bookmarkEnd w:id="129"/>
    <w:p w14:paraId="14AA1C27">
      <w:pPr>
        <w:pStyle w:val="3"/>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0" w:firstLine="643" w:firstLineChars="200"/>
        <w:jc w:val="both"/>
        <w:textAlignment w:val="auto"/>
        <w:rPr>
          <w:rFonts w:hint="eastAsia" w:ascii="仿宋" w:hAnsi="仿宋" w:eastAsia="仿宋" w:cs="仿宋"/>
          <w:color w:val="auto"/>
          <w:sz w:val="32"/>
          <w:szCs w:val="32"/>
        </w:rPr>
      </w:pPr>
      <w:bookmarkStart w:id="136" w:name="_Toc33795815"/>
      <w:bookmarkStart w:id="137" w:name="_Toc25347"/>
      <w:bookmarkStart w:id="138" w:name="_Toc14752"/>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36"/>
      <w:bookmarkEnd w:id="137"/>
      <w:bookmarkEnd w:id="138"/>
    </w:p>
    <w:p w14:paraId="53CAF616">
      <w:pPr>
        <w:keepNext w:val="0"/>
        <w:keepLines w:val="0"/>
        <w:pageBreakBefore w:val="0"/>
        <w:widowControl w:val="0"/>
        <w:kinsoku/>
        <w:wordWrap/>
        <w:overflowPunct w:val="0"/>
        <w:topLinePunct w:val="0"/>
        <w:autoSpaceDE/>
        <w:autoSpaceDN/>
        <w:bidi w:val="0"/>
        <w:adjustRightInd/>
        <w:snapToGrid/>
        <w:spacing w:beforeAutospacing="0" w:afterAutospacing="0" w:line="54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beforeAutospacing="0" w:afterAutospacing="0" w:line="5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39" w:name="_Toc361508628"/>
      <w:bookmarkStart w:id="140" w:name="_Toc369531559"/>
      <w:bookmarkStart w:id="141" w:name="_Toc352691515"/>
      <w:bookmarkStart w:id="142" w:name="_Toc384308253"/>
      <w:bookmarkStart w:id="143" w:name="_Toc13644"/>
      <w:r>
        <w:rPr>
          <w:rFonts w:hint="eastAsia" w:ascii="仿宋" w:hAnsi="仿宋" w:eastAsia="仿宋" w:cs="仿宋"/>
          <w:color w:val="auto"/>
          <w:sz w:val="32"/>
          <w:szCs w:val="32"/>
        </w:rPr>
        <w:t>和比较、</w:t>
      </w:r>
      <w:bookmarkEnd w:id="130"/>
      <w:bookmarkEnd w:id="131"/>
      <w:bookmarkEnd w:id="132"/>
      <w:bookmarkEnd w:id="133"/>
      <w:bookmarkEnd w:id="134"/>
      <w:bookmarkEnd w:id="135"/>
      <w:bookmarkEnd w:id="139"/>
      <w:bookmarkEnd w:id="140"/>
      <w:bookmarkEnd w:id="141"/>
      <w:bookmarkEnd w:id="142"/>
      <w:bookmarkEnd w:id="143"/>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beforeAutospacing="0" w:after="0" w:afterAutospacing="0" w:line="500" w:lineRule="exact"/>
        <w:ind w:left="0" w:firstLine="640" w:firstLineChars="200"/>
        <w:jc w:val="both"/>
        <w:textAlignment w:val="auto"/>
        <w:rPr>
          <w:rFonts w:hint="eastAsia" w:ascii="仿宋" w:hAnsi="仿宋" w:eastAsia="仿宋" w:cs="仿宋"/>
          <w:color w:val="auto"/>
          <w:sz w:val="32"/>
          <w:szCs w:val="32"/>
        </w:rPr>
      </w:pPr>
      <w:bookmarkStart w:id="144" w:name="_Toc22294"/>
      <w:bookmarkStart w:id="145" w:name="_Toc18070"/>
      <w:bookmarkStart w:id="146" w:name="_Toc24957"/>
      <w:bookmarkStart w:id="147" w:name="_Toc33795820"/>
      <w:r>
        <w:rPr>
          <w:rFonts w:hint="eastAsia" w:ascii="仿宋" w:hAnsi="仿宋" w:eastAsia="仿宋" w:cs="仿宋"/>
          <w:color w:val="auto"/>
          <w:sz w:val="32"/>
          <w:szCs w:val="32"/>
          <w:lang w:val="en-US" w:eastAsia="zh-CN"/>
        </w:rPr>
        <w:t>（三）异议</w:t>
      </w:r>
      <w:bookmarkEnd w:id="144"/>
      <w:bookmarkEnd w:id="145"/>
      <w:bookmarkEnd w:id="146"/>
      <w:bookmarkEnd w:id="147"/>
    </w:p>
    <w:p w14:paraId="103D7F6A">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640" w:firstLineChars="200"/>
        <w:jc w:val="both"/>
        <w:textAlignment w:val="auto"/>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4EF595EC">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480" w:firstLineChars="1400"/>
        <w:jc w:val="both"/>
        <w:textAlignment w:val="auto"/>
        <w:rPr>
          <w:rFonts w:hint="eastAsia" w:ascii="仿宋" w:hAnsi="仿宋" w:eastAsia="仿宋" w:cs="仿宋"/>
          <w:b w:val="0"/>
          <w:bCs w:val="0"/>
          <w:color w:val="auto"/>
          <w:sz w:val="32"/>
          <w:szCs w:val="32"/>
          <w:lang w:val="en-US" w:eastAsia="zh-CN"/>
        </w:rPr>
      </w:pPr>
    </w:p>
    <w:p w14:paraId="5208D573">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p>
    <w:p w14:paraId="6EB07444">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p>
    <w:p w14:paraId="620C4D0F">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p>
    <w:p w14:paraId="0EB2F0B8">
      <w:pPr>
        <w:keepNext w:val="0"/>
        <w:keepLines w:val="0"/>
        <w:pageBreakBefore w:val="0"/>
        <w:widowControl w:val="0"/>
        <w:suppressLineNumbers w:val="0"/>
        <w:kinsoku/>
        <w:wordWrap/>
        <w:overflowPunct w:val="0"/>
        <w:topLinePunct w:val="0"/>
        <w:autoSpaceDE/>
        <w:autoSpaceDN/>
        <w:bidi w:val="0"/>
        <w:adjustRightInd/>
        <w:snapToGrid/>
        <w:spacing w:beforeAutospacing="0" w:afterAutospacing="0" w:line="500" w:lineRule="exact"/>
        <w:ind w:left="0" w:firstLine="4800" w:firstLineChars="15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2026年07月06日</w:t>
      </w:r>
    </w:p>
    <w:p w14:paraId="3EC4C63C">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407E9B37">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323F1310">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46C47E95">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5C816B1A">
      <w:pPr>
        <w:keepNext w:val="0"/>
        <w:keepLines w:val="0"/>
        <w:pageBreakBefore w:val="0"/>
        <w:widowControl w:val="0"/>
        <w:kinsoku/>
        <w:wordWrap/>
        <w:overflowPunct w:val="0"/>
        <w:topLinePunct w:val="0"/>
        <w:autoSpaceDE/>
        <w:autoSpaceDN/>
        <w:bidi w:val="0"/>
        <w:snapToGrid/>
        <w:spacing w:beforeAutospacing="0" w:afterAutospacing="0" w:line="500" w:lineRule="exact"/>
        <w:ind w:firstLine="4800" w:firstLineChars="1500"/>
        <w:jc w:val="both"/>
        <w:textAlignment w:val="auto"/>
        <w:rPr>
          <w:rFonts w:hint="eastAsia" w:ascii="仿宋" w:hAnsi="仿宋" w:eastAsia="仿宋" w:cs="仿宋"/>
          <w:b w:val="0"/>
          <w:bCs w:val="0"/>
          <w:color w:val="auto"/>
          <w:sz w:val="32"/>
          <w:szCs w:val="32"/>
          <w:lang w:val="en-US" w:eastAsia="zh-CN"/>
        </w:rPr>
      </w:pPr>
    </w:p>
    <w:p w14:paraId="1770698B">
      <w:pPr>
        <w:pStyle w:val="2"/>
        <w:keepNext w:val="0"/>
        <w:keepLines w:val="0"/>
        <w:pageBreakBefore w:val="0"/>
        <w:kinsoku/>
        <w:wordWrap/>
        <w:topLinePunct w:val="0"/>
        <w:autoSpaceDE/>
        <w:autoSpaceDN/>
        <w:bidi w:val="0"/>
        <w:snapToGrid/>
        <w:spacing w:beforeAutospacing="0" w:afterAutospacing="0" w:line="500" w:lineRule="exact"/>
        <w:jc w:val="both"/>
        <w:rPr>
          <w:rFonts w:hint="eastAsia" w:ascii="宋体" w:hAnsi="宋体" w:eastAsia="宋体" w:cs="宋体"/>
          <w:color w:val="auto"/>
          <w:sz w:val="36"/>
          <w:szCs w:val="36"/>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p w14:paraId="5D283E59">
      <w:pPr>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XB20260706-01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6D859752">
      <w:pPr>
        <w:spacing w:line="360" w:lineRule="auto"/>
        <w:jc w:val="center"/>
        <w:rPr>
          <w:rFonts w:hint="default" w:ascii="Times New Roman" w:hAnsi="Times New Roman" w:eastAsia="黑体"/>
          <w:color w:val="auto"/>
          <w:sz w:val="44"/>
          <w:szCs w:val="44"/>
          <w:highlight w:val="none"/>
          <w:lang w:val="en-US" w:eastAsia="zh-CN"/>
        </w:rPr>
      </w:pPr>
      <w:r>
        <w:rPr>
          <w:rFonts w:hint="eastAsia" w:ascii="黑体" w:hAnsi="黑体" w:eastAsia="黑体" w:cs="黑体"/>
          <w:b/>
          <w:bCs/>
          <w:color w:val="auto"/>
          <w:sz w:val="44"/>
          <w:szCs w:val="44"/>
          <w:lang w:val="en-US" w:eastAsia="zh-CN"/>
        </w:rPr>
        <w:t>2026年</w:t>
      </w:r>
      <w:r>
        <w:rPr>
          <w:rFonts w:hint="eastAsia" w:ascii="Times New Roman" w:hAnsi="Times New Roman" w:eastAsia="黑体"/>
          <w:color w:val="auto"/>
          <w:sz w:val="44"/>
          <w:szCs w:val="44"/>
          <w:highlight w:val="none"/>
          <w:lang w:val="en-US" w:eastAsia="zh-CN"/>
        </w:rPr>
        <w:t>7月</w:t>
      </w:r>
      <w:r>
        <w:rPr>
          <w:rStyle w:val="12"/>
          <w:rFonts w:hint="eastAsia" w:ascii="黑体" w:hAnsi="黑体" w:eastAsia="黑体" w:cs="黑体"/>
          <w:b/>
          <w:bCs w:val="0"/>
          <w:i w:val="0"/>
          <w:iCs w:val="0"/>
          <w:caps w:val="0"/>
          <w:color w:val="000000"/>
          <w:spacing w:val="0"/>
          <w:sz w:val="44"/>
          <w:szCs w:val="44"/>
          <w:lang w:val="en-US" w:eastAsia="zh-CN"/>
        </w:rPr>
        <w:t>份电动自行车</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采购项目询比</w:t>
      </w:r>
      <w:r>
        <w:rPr>
          <w:rFonts w:hint="eastAsia" w:ascii="黑体" w:hAnsi="黑体" w:eastAsia="黑体" w:cs="黑体"/>
          <w:b/>
          <w:bCs/>
          <w:color w:val="auto"/>
          <w:sz w:val="44"/>
          <w:szCs w:val="44"/>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08450B17">
      <w:pPr>
        <w:rPr>
          <w:rFonts w:hint="eastAsia" w:ascii="仿宋" w:hAnsi="仿宋" w:eastAsia="仿宋" w:cs="仿宋"/>
          <w:color w:val="auto"/>
          <w:sz w:val="32"/>
          <w:szCs w:val="32"/>
        </w:rPr>
      </w:pPr>
    </w:p>
    <w:p w14:paraId="48BADFF5">
      <w:pPr>
        <w:rPr>
          <w:rFonts w:hint="eastAsia" w:ascii="仿宋" w:hAnsi="仿宋" w:eastAsia="仿宋" w:cs="仿宋"/>
          <w:color w:val="auto"/>
          <w:sz w:val="32"/>
          <w:szCs w:val="32"/>
        </w:rPr>
      </w:pPr>
    </w:p>
    <w:p w14:paraId="0484835E">
      <w:pPr>
        <w:rPr>
          <w:rFonts w:hint="eastAsia" w:ascii="仿宋" w:hAnsi="仿宋" w:eastAsia="仿宋" w:cs="仿宋"/>
          <w:color w:val="auto"/>
          <w:sz w:val="32"/>
          <w:szCs w:val="32"/>
        </w:rPr>
      </w:pPr>
    </w:p>
    <w:p w14:paraId="515CCC07">
      <w:pPr>
        <w:rPr>
          <w:rFonts w:hint="eastAsia" w:ascii="仿宋" w:hAnsi="仿宋" w:eastAsia="仿宋" w:cs="仿宋"/>
          <w:color w:val="auto"/>
          <w:sz w:val="32"/>
          <w:szCs w:val="32"/>
        </w:rPr>
      </w:pPr>
    </w:p>
    <w:p w14:paraId="28836960">
      <w:pPr>
        <w:rPr>
          <w:rFonts w:hint="eastAsia" w:ascii="仿宋" w:hAnsi="仿宋" w:eastAsia="仿宋" w:cs="仿宋"/>
          <w:color w:val="auto"/>
          <w:sz w:val="32"/>
          <w:szCs w:val="32"/>
        </w:rPr>
      </w:pPr>
    </w:p>
    <w:p w14:paraId="10D810A1">
      <w:pPr>
        <w:spacing w:line="360" w:lineRule="auto"/>
        <w:rPr>
          <w:rFonts w:hint="eastAsia" w:ascii="仿宋" w:hAnsi="仿宋" w:eastAsia="仿宋" w:cs="仿宋"/>
          <w:color w:val="auto"/>
          <w:sz w:val="32"/>
          <w:szCs w:val="32"/>
        </w:rPr>
      </w:pPr>
    </w:p>
    <w:p w14:paraId="4FD35501">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48" w:name="_Toc504488767"/>
      <w:bookmarkStart w:id="149" w:name="_Toc3885"/>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48"/>
      <w:bookmarkEnd w:id="149"/>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50" w:name="_Toc504488768"/>
      <w:bookmarkStart w:id="151" w:name="_Toc16531"/>
      <w:r>
        <w:rPr>
          <w:rFonts w:hint="eastAsia" w:ascii="黑体" w:hAnsi="黑体" w:eastAsia="黑体" w:cs="黑体"/>
          <w:b w:val="0"/>
          <w:bCs/>
          <w:color w:val="auto"/>
          <w:sz w:val="36"/>
          <w:szCs w:val="36"/>
        </w:rPr>
        <w:t>一、</w:t>
      </w:r>
      <w:bookmarkEnd w:id="150"/>
      <w:bookmarkEnd w:id="151"/>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52" w:name="OLE_LINK1"/>
      <w:r>
        <w:rPr>
          <w:rFonts w:hint="eastAsia" w:ascii="仿宋" w:hAnsi="仿宋" w:eastAsia="仿宋" w:cs="仿宋"/>
          <w:color w:val="auto"/>
          <w:sz w:val="32"/>
          <w:szCs w:val="32"/>
          <w:lang w:val="en-US" w:eastAsia="zh-CN"/>
        </w:rPr>
        <w:t>第一条第十一款</w:t>
      </w:r>
      <w:bookmarkEnd w:id="152"/>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53" w:name="_Toc504488769"/>
      <w:bookmarkStart w:id="154" w:name="_Toc28734"/>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53"/>
      <w:bookmarkEnd w:id="154"/>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55" w:name="_Toc352691662"/>
      <w:bookmarkStart w:id="156" w:name="_Toc369531698"/>
      <w:bookmarkStart w:id="157" w:name="_Toc27897"/>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55"/>
      <w:bookmarkEnd w:id="156"/>
      <w:bookmarkEnd w:id="157"/>
      <w:r>
        <w:rPr>
          <w:rFonts w:hint="eastAsia" w:ascii="仿宋" w:hAnsi="仿宋" w:eastAsia="仿宋" w:cs="仿宋"/>
          <w:color w:val="auto"/>
          <w:sz w:val="32"/>
          <w:szCs w:val="32"/>
        </w:rPr>
        <w:t>龄</w:t>
      </w:r>
      <w:bookmarkStart w:id="158" w:name="_Toc152042578"/>
      <w:bookmarkStart w:id="159" w:name="_Toc247514248"/>
      <w:bookmarkStart w:id="160" w:name="_Toc15573"/>
      <w:bookmarkStart w:id="161" w:name="_Toc300835211"/>
      <w:bookmarkStart w:id="162" w:name="_Toc144974858"/>
      <w:bookmarkStart w:id="163" w:name="_Toc361508754"/>
      <w:bookmarkStart w:id="164" w:name="_Toc369531699"/>
      <w:bookmarkStart w:id="165" w:name="_Toc152045789"/>
      <w:bookmarkStart w:id="166" w:name="_Toc247527829"/>
      <w:bookmarkStart w:id="167" w:name="_Toc384308377"/>
      <w:bookmarkStart w:id="168" w:name="_Toc352691663"/>
      <w:r>
        <w:rPr>
          <w:rFonts w:hint="eastAsia" w:ascii="仿宋" w:hAnsi="仿宋" w:eastAsia="仿宋" w:cs="仿宋"/>
          <w:color w:val="auto"/>
          <w:sz w:val="32"/>
          <w:szCs w:val="32"/>
        </w:rPr>
        <w:t>：</w:t>
      </w:r>
      <w:bookmarkEnd w:id="158"/>
      <w:bookmarkEnd w:id="159"/>
      <w:bookmarkEnd w:id="160"/>
      <w:bookmarkEnd w:id="161"/>
      <w:bookmarkEnd w:id="162"/>
      <w:bookmarkEnd w:id="163"/>
      <w:bookmarkEnd w:id="164"/>
      <w:bookmarkEnd w:id="165"/>
      <w:bookmarkEnd w:id="166"/>
      <w:bookmarkEnd w:id="167"/>
      <w:bookmarkEnd w:id="168"/>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69" w:name="_Toc2777"/>
      <w:bookmarkStart w:id="170" w:name="_Toc504488770"/>
      <w:r>
        <w:rPr>
          <w:rFonts w:hint="eastAsia" w:ascii="黑体" w:hAnsi="黑体" w:eastAsia="黑体" w:cs="黑体"/>
          <w:color w:val="auto"/>
          <w:sz w:val="36"/>
          <w:szCs w:val="36"/>
        </w:rPr>
        <w:t>二、授权委托书</w:t>
      </w:r>
      <w:bookmarkEnd w:id="169"/>
      <w:bookmarkEnd w:id="170"/>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57738B6">
      <w:pPr>
        <w:pStyle w:val="3"/>
        <w:spacing w:after="0" w:line="413" w:lineRule="auto"/>
        <w:jc w:val="center"/>
        <w:rPr>
          <w:rFonts w:hint="eastAsia" w:ascii="黑体" w:hAnsi="黑体" w:eastAsia="黑体" w:cs="黑体"/>
          <w:color w:val="auto"/>
          <w:sz w:val="36"/>
          <w:szCs w:val="36"/>
          <w:u w:val="single"/>
          <w:lang w:eastAsia="zh-CN"/>
        </w:rPr>
      </w:pPr>
      <w:bookmarkStart w:id="171" w:name="_Toc504488772"/>
      <w:bookmarkStart w:id="172" w:name="_Toc7842"/>
      <w:r>
        <w:rPr>
          <w:rFonts w:hint="eastAsia" w:ascii="黑体" w:hAnsi="黑体" w:cs="黑体"/>
          <w:color w:val="auto"/>
          <w:sz w:val="36"/>
          <w:szCs w:val="36"/>
          <w:lang w:val="en-US" w:eastAsia="zh-CN"/>
        </w:rPr>
        <w:t>四</w:t>
      </w:r>
      <w:r>
        <w:rPr>
          <w:rFonts w:hint="eastAsia" w:ascii="黑体" w:hAnsi="黑体" w:eastAsia="黑体" w:cs="黑体"/>
          <w:color w:val="auto"/>
          <w:sz w:val="36"/>
          <w:szCs w:val="36"/>
        </w:rPr>
        <w:t>、</w:t>
      </w:r>
      <w:bookmarkEnd w:id="171"/>
      <w:bookmarkEnd w:id="172"/>
      <w:r>
        <w:rPr>
          <w:rFonts w:hint="eastAsia" w:ascii="黑体" w:hAnsi="黑体" w:eastAsia="黑体" w:cs="黑体"/>
          <w:color w:val="auto"/>
          <w:sz w:val="36"/>
          <w:szCs w:val="36"/>
          <w:lang w:eastAsia="zh-CN"/>
        </w:rPr>
        <w:t>响应保证金</w:t>
      </w:r>
    </w:p>
    <w:p w14:paraId="44122CD4">
      <w:pPr>
        <w:spacing w:line="440" w:lineRule="exact"/>
        <w:rPr>
          <w:rFonts w:hint="eastAsia" w:ascii="仿宋" w:hAnsi="仿宋" w:eastAsia="仿宋" w:cs="仿宋"/>
          <w:b/>
          <w:bCs/>
          <w:color w:val="auto"/>
          <w:sz w:val="32"/>
          <w:szCs w:val="32"/>
        </w:rPr>
      </w:pP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3EFC3C4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银行开户许可证明材料（复印件）</w:t>
      </w:r>
    </w:p>
    <w:p w14:paraId="2C3010EB">
      <w:pPr>
        <w:spacing w:line="440" w:lineRule="exact"/>
        <w:rPr>
          <w:rFonts w:hint="eastAsia" w:ascii="仿宋" w:hAnsi="仿宋" w:eastAsia="仿宋" w:cs="仿宋"/>
          <w:color w:val="auto"/>
          <w:sz w:val="32"/>
          <w:szCs w:val="32"/>
          <w:u w:val="single"/>
        </w:rPr>
      </w:pPr>
    </w:p>
    <w:p w14:paraId="200F8924">
      <w:pPr>
        <w:spacing w:line="440" w:lineRule="exact"/>
        <w:rPr>
          <w:rFonts w:hint="eastAsia" w:ascii="仿宋" w:hAnsi="仿宋" w:eastAsia="仿宋" w:cs="仿宋"/>
          <w:color w:val="auto"/>
          <w:sz w:val="32"/>
          <w:szCs w:val="32"/>
          <w:u w:val="single"/>
        </w:rPr>
      </w:pPr>
    </w:p>
    <w:p w14:paraId="72AD2831">
      <w:pPr>
        <w:pStyle w:val="3"/>
        <w:pageBreakBefore/>
        <w:snapToGrid w:val="0"/>
        <w:spacing w:before="0" w:after="0" w:line="288" w:lineRule="auto"/>
        <w:rPr>
          <w:rFonts w:hint="eastAsia" w:ascii="仿宋" w:hAnsi="仿宋" w:eastAsia="仿宋" w:cs="仿宋"/>
          <w:color w:val="auto"/>
          <w:sz w:val="32"/>
          <w:szCs w:val="32"/>
        </w:rPr>
      </w:pPr>
      <w:bookmarkStart w:id="173" w:name="_Toc20660403"/>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担保函</w:t>
      </w:r>
      <w:bookmarkEnd w:id="173"/>
    </w:p>
    <w:p w14:paraId="7D3B6591">
      <w:pPr>
        <w:pStyle w:val="5"/>
        <w:snapToGrid w:val="0"/>
        <w:spacing w:before="24" w:after="24" w:line="312" w:lineRule="auto"/>
        <w:ind w:left="0" w:leftChars="0" w:firstLine="0" w:firstLineChars="0"/>
        <w:jc w:val="both"/>
        <w:rPr>
          <w:rFonts w:hint="eastAsia" w:ascii="仿宋" w:hAnsi="仿宋" w:eastAsia="仿宋" w:cs="仿宋"/>
          <w:color w:val="auto"/>
          <w:sz w:val="32"/>
          <w:szCs w:val="32"/>
        </w:rPr>
      </w:pPr>
      <w:r>
        <w:rPr>
          <w:rFonts w:hint="eastAsia" w:ascii="仿宋" w:hAnsi="仿宋" w:eastAsia="仿宋" w:cs="仿宋"/>
          <w:bCs/>
          <w:color w:val="auto"/>
          <w:sz w:val="32"/>
          <w:szCs w:val="32"/>
          <w:lang w:val="zh-CN"/>
        </w:rPr>
        <w:t>（适用于采用保函形式缴纳响应保证金的情况）</w:t>
      </w:r>
      <w:r>
        <w:rPr>
          <w:rFonts w:hint="eastAsia" w:ascii="仿宋" w:hAnsi="仿宋" w:eastAsia="仿宋" w:cs="仿宋"/>
          <w:bCs/>
          <w:color w:val="auto"/>
          <w:sz w:val="32"/>
          <w:szCs w:val="32"/>
        </w:rPr>
        <w:t>(参考格式）</w:t>
      </w:r>
    </w:p>
    <w:p w14:paraId="0CBE35DA">
      <w:pPr>
        <w:snapToGrid w:val="0"/>
        <w:spacing w:line="312" w:lineRule="auto"/>
        <w:ind w:right="480"/>
        <w:jc w:val="center"/>
        <w:rPr>
          <w:rFonts w:hint="eastAsia" w:ascii="仿宋" w:hAnsi="仿宋" w:eastAsia="仿宋" w:cs="仿宋"/>
          <w:color w:val="auto"/>
          <w:sz w:val="32"/>
          <w:szCs w:val="32"/>
        </w:rPr>
      </w:pPr>
      <w:r>
        <w:rPr>
          <w:rFonts w:hint="eastAsia" w:ascii="仿宋" w:hAnsi="仿宋" w:eastAsia="仿宋" w:cs="仿宋"/>
          <w:color w:val="auto"/>
          <w:sz w:val="32"/>
          <w:szCs w:val="32"/>
        </w:rPr>
        <w:t>保函编号:</w:t>
      </w:r>
    </w:p>
    <w:p w14:paraId="0BE97BE3">
      <w:pPr>
        <w:snapToGrid w:val="0"/>
        <w:spacing w:line="312"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致</w:t>
      </w:r>
      <w:r>
        <w:rPr>
          <w:rFonts w:hint="eastAsia" w:ascii="仿宋" w:hAnsi="仿宋" w:eastAsia="仿宋" w:cs="仿宋"/>
          <w:color w:val="auto"/>
          <w:sz w:val="32"/>
          <w:szCs w:val="32"/>
          <w:u w:val="single"/>
        </w:rPr>
        <w:t>陕西</w:t>
      </w:r>
      <w:r>
        <w:rPr>
          <w:rFonts w:hint="eastAsia" w:ascii="仿宋" w:hAnsi="仿宋" w:eastAsia="仿宋" w:cs="仿宋"/>
          <w:color w:val="auto"/>
          <w:sz w:val="32"/>
          <w:szCs w:val="32"/>
          <w:u w:val="single"/>
          <w:lang w:val="en-US" w:eastAsia="zh-CN"/>
        </w:rPr>
        <w:t>锌业</w:t>
      </w:r>
      <w:r>
        <w:rPr>
          <w:rFonts w:hint="eastAsia" w:ascii="仿宋" w:hAnsi="仿宋" w:eastAsia="仿宋" w:cs="仿宋"/>
          <w:color w:val="auto"/>
          <w:sz w:val="32"/>
          <w:szCs w:val="32"/>
          <w:u w:val="single"/>
        </w:rPr>
        <w:t>有限公司</w:t>
      </w:r>
      <w:r>
        <w:rPr>
          <w:rFonts w:hint="eastAsia" w:ascii="仿宋" w:hAnsi="仿宋" w:eastAsia="仿宋" w:cs="仿宋"/>
          <w:color w:val="auto"/>
          <w:sz w:val="32"/>
          <w:szCs w:val="32"/>
        </w:rPr>
        <w:t>:</w:t>
      </w:r>
    </w:p>
    <w:p w14:paraId="7541C69C">
      <w:pPr>
        <w:snapToGrid w:val="0"/>
        <w:spacing w:line="312"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鉴于</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(下称被保证人)将于</w:t>
      </w:r>
      <w:r>
        <w:rPr>
          <w:rFonts w:hint="eastAsia" w:ascii="仿宋" w:hAnsi="仿宋" w:eastAsia="仿宋" w:cs="仿宋"/>
          <w:color w:val="auto"/>
          <w:sz w:val="32"/>
          <w:szCs w:val="32"/>
          <w:u w:val="single"/>
        </w:rPr>
        <w:t>    年  月  日</w:t>
      </w:r>
      <w:r>
        <w:rPr>
          <w:rFonts w:hint="eastAsia" w:ascii="仿宋" w:hAnsi="仿宋" w:eastAsia="仿宋" w:cs="仿宋"/>
          <w:color w:val="auto"/>
          <w:sz w:val="32"/>
          <w:szCs w:val="32"/>
        </w:rPr>
        <w:t>参加贵</w:t>
      </w:r>
      <w:r>
        <w:rPr>
          <w:rFonts w:hint="eastAsia" w:ascii="仿宋" w:hAnsi="仿宋" w:eastAsia="仿宋" w:cs="仿宋"/>
          <w:color w:val="auto"/>
          <w:sz w:val="32"/>
          <w:szCs w:val="32"/>
          <w:lang w:val="en-US" w:eastAsia="zh-CN"/>
        </w:rPr>
        <w:t>司</w:t>
      </w:r>
      <w:r>
        <w:rPr>
          <w:rFonts w:hint="eastAsia" w:ascii="仿宋" w:hAnsi="仿宋" w:eastAsia="仿宋" w:cs="仿宋"/>
          <w:color w:val="auto"/>
          <w:sz w:val="32"/>
          <w:szCs w:val="32"/>
          <w:lang w:eastAsia="zh-CN"/>
        </w:rPr>
        <w:t>采购编号</w:t>
      </w:r>
      <w:r>
        <w:rPr>
          <w:rFonts w:hint="eastAsia" w:ascii="仿宋" w:hAnsi="仿宋" w:eastAsia="仿宋" w:cs="仿宋"/>
          <w:color w:val="auto"/>
          <w:sz w:val="32"/>
          <w:szCs w:val="32"/>
        </w:rPr>
        <w:t>为</w:t>
      </w:r>
      <w:r>
        <w:rPr>
          <w:rFonts w:hint="eastAsia" w:ascii="仿宋" w:hAnsi="仿宋" w:eastAsia="仿宋" w:cs="仿宋"/>
          <w:color w:val="auto"/>
          <w:sz w:val="32"/>
          <w:szCs w:val="32"/>
          <w:u w:val="single"/>
        </w:rPr>
        <w:t> （采购项目编号）</w:t>
      </w:r>
      <w:r>
        <w:rPr>
          <w:rFonts w:hint="eastAsia" w:ascii="仿宋" w:hAnsi="仿宋" w:eastAsia="仿宋" w:cs="仿宋"/>
          <w:color w:val="auto"/>
          <w:sz w:val="32"/>
          <w:szCs w:val="32"/>
        </w:rPr>
        <w:t>的</w:t>
      </w:r>
      <w:r>
        <w:rPr>
          <w:rFonts w:hint="eastAsia" w:ascii="仿宋" w:hAnsi="仿宋" w:eastAsia="仿宋" w:cs="仿宋"/>
          <w:color w:val="auto"/>
          <w:sz w:val="32"/>
          <w:szCs w:val="32"/>
          <w:u w:val="single"/>
        </w:rPr>
        <w:t>  （项目名称/标包名称）</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,我方接受被保证人的委托,在此向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提供不可撤销的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保证：</w:t>
      </w:r>
    </w:p>
    <w:p w14:paraId="1E17F36A">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仿宋"/>
          <w:color w:val="auto"/>
          <w:sz w:val="32"/>
          <w:szCs w:val="32"/>
        </w:rPr>
        <w:t>本保证担保的担保金额为</w:t>
      </w:r>
      <w:r>
        <w:rPr>
          <w:rFonts w:hint="eastAsia" w:ascii="仿宋" w:hAnsi="仿宋" w:eastAsia="仿宋" w:cs="仿宋"/>
          <w:color w:val="auto"/>
          <w:sz w:val="32"/>
          <w:szCs w:val="32"/>
          <w:u w:val="single"/>
        </w:rPr>
        <w:t>人民币</w:t>
      </w:r>
      <w:r>
        <w:rPr>
          <w:rFonts w:hint="eastAsia" w:ascii="仿宋" w:hAnsi="仿宋" w:eastAsia="仿宋" w:cs="仿宋"/>
          <w:color w:val="auto"/>
          <w:sz w:val="32"/>
          <w:szCs w:val="32"/>
        </w:rPr>
        <w:t>(币种</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元(小写)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none"/>
        </w:rPr>
        <w:t>元整</w:t>
      </w:r>
      <w:r>
        <w:rPr>
          <w:rFonts w:hint="eastAsia" w:ascii="仿宋" w:hAnsi="仿宋" w:eastAsia="仿宋" w:cs="仿宋"/>
          <w:color w:val="auto"/>
          <w:sz w:val="32"/>
          <w:szCs w:val="32"/>
        </w:rPr>
        <w:t>(大写）。</w:t>
      </w:r>
    </w:p>
    <w:p w14:paraId="4B9CCCB1">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仿宋"/>
          <w:color w:val="auto"/>
          <w:sz w:val="32"/>
          <w:szCs w:val="32"/>
        </w:rPr>
        <w:t>本保证担保的保证期间为该项目的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w:t>
      </w:r>
    </w:p>
    <w:p w14:paraId="0994BB7D">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仿宋"/>
          <w:color w:val="auto"/>
          <w:sz w:val="32"/>
          <w:szCs w:val="32"/>
        </w:rPr>
        <w:t>在本保证担保的保证期间内,如果被保证人出现下列情形之一,</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可以向我方提起索赔：</w:t>
      </w:r>
    </w:p>
    <w:p w14:paraId="3A793D9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1、被保证人在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内撤销其</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w:t>
      </w:r>
    </w:p>
    <w:p w14:paraId="3F2A8EF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的要求签署合同；</w:t>
      </w:r>
    </w:p>
    <w:p w14:paraId="03FF46D1">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的规定提交履约担保；</w:t>
      </w:r>
    </w:p>
    <w:p w14:paraId="0B523897">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四、在本保证担保的保证期间内,我方收到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经法定代表人或其授权委托代理人签字并加盖公章的书面索赔通知后,将不争辩、不挑剔、不可撤销地立即向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w:t>
      </w:r>
    </w:p>
    <w:p w14:paraId="671166F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的索赔通知应当说明索赔理由,并必须在本保证担保的保证期间内送达我方。</w:t>
      </w:r>
    </w:p>
    <w:p w14:paraId="33CB28B6">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六、本保证担保项下的权利不得转让。</w:t>
      </w:r>
    </w:p>
    <w:p w14:paraId="22C4E75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七、本保证担保的保证期间届满,或我方已向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支付本保证担保的担保金额,我方的保证责任免除。</w:t>
      </w:r>
    </w:p>
    <w:p w14:paraId="429D62E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八、本保证担保适用中华人民共和国法律。</w:t>
      </w:r>
    </w:p>
    <w:p w14:paraId="548EF0A0">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九、本保证担保以中文文本为准,涂改无效。</w:t>
      </w:r>
    </w:p>
    <w:p w14:paraId="7CB4AF17">
      <w:pPr>
        <w:snapToGrid w:val="0"/>
        <w:spacing w:line="312" w:lineRule="auto"/>
        <w:rPr>
          <w:rFonts w:hint="eastAsia" w:ascii="仿宋" w:hAnsi="仿宋" w:eastAsia="仿宋" w:cs="仿宋"/>
          <w:color w:val="auto"/>
          <w:sz w:val="32"/>
          <w:szCs w:val="32"/>
        </w:rPr>
      </w:pPr>
    </w:p>
    <w:p w14:paraId="2F516EA9">
      <w:pPr>
        <w:snapToGrid w:val="0"/>
        <w:spacing w:line="312" w:lineRule="auto"/>
        <w:rPr>
          <w:rFonts w:hint="eastAsia" w:ascii="仿宋" w:hAnsi="仿宋" w:eastAsia="仿宋" w:cs="仿宋"/>
          <w:color w:val="auto"/>
          <w:sz w:val="32"/>
          <w:szCs w:val="32"/>
        </w:rPr>
      </w:pPr>
    </w:p>
    <w:p w14:paraId="0918331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保证人(盖章):</w:t>
      </w:r>
      <w:r>
        <w:rPr>
          <w:rFonts w:hint="eastAsia" w:ascii="仿宋" w:hAnsi="仿宋" w:eastAsia="仿宋" w:cs="仿宋"/>
          <w:color w:val="auto"/>
          <w:sz w:val="32"/>
          <w:szCs w:val="32"/>
          <w:u w:val="single"/>
        </w:rPr>
        <w:t xml:space="preserve">     </w:t>
      </w:r>
    </w:p>
    <w:p w14:paraId="4BF45487">
      <w:pPr>
        <w:snapToGrid w:val="0"/>
        <w:spacing w:line="312" w:lineRule="auto"/>
        <w:rPr>
          <w:rFonts w:hint="eastAsia" w:ascii="仿宋" w:hAnsi="仿宋" w:eastAsia="仿宋" w:cs="仿宋"/>
          <w:color w:val="auto"/>
          <w:sz w:val="32"/>
          <w:szCs w:val="32"/>
        </w:rPr>
      </w:pPr>
    </w:p>
    <w:p w14:paraId="0E9ACF3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法定代表人或其授权委托代理人(签字或盖章）：</w:t>
      </w:r>
    </w:p>
    <w:p w14:paraId="2A762E87">
      <w:pPr>
        <w:snapToGrid w:val="0"/>
        <w:spacing w:line="312" w:lineRule="auto"/>
        <w:rPr>
          <w:rFonts w:hint="eastAsia" w:ascii="仿宋" w:hAnsi="仿宋" w:eastAsia="仿宋" w:cs="仿宋"/>
          <w:color w:val="auto"/>
          <w:sz w:val="32"/>
          <w:szCs w:val="32"/>
        </w:rPr>
      </w:pPr>
    </w:p>
    <w:p w14:paraId="1B316FD2">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单位地址:</w:t>
      </w:r>
      <w:r>
        <w:rPr>
          <w:rFonts w:hint="eastAsia" w:ascii="仿宋" w:hAnsi="仿宋" w:eastAsia="仿宋" w:cs="仿宋"/>
          <w:color w:val="auto"/>
          <w:sz w:val="32"/>
          <w:szCs w:val="32"/>
          <w:u w:val="single"/>
        </w:rPr>
        <w:t xml:space="preserve">    </w:t>
      </w:r>
    </w:p>
    <w:p w14:paraId="1D2E5DFE">
      <w:pPr>
        <w:snapToGrid w:val="0"/>
        <w:spacing w:line="312" w:lineRule="auto"/>
        <w:ind w:firstLine="1280" w:firstLineChars="400"/>
        <w:rPr>
          <w:rFonts w:hint="eastAsia" w:ascii="仿宋" w:hAnsi="仿宋" w:eastAsia="仿宋" w:cs="仿宋"/>
          <w:color w:val="auto"/>
          <w:sz w:val="32"/>
          <w:szCs w:val="32"/>
        </w:rPr>
      </w:pPr>
    </w:p>
    <w:p w14:paraId="71F045FF">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5B96D0B7">
      <w:pPr>
        <w:pStyle w:val="8"/>
        <w:snapToGrid w:val="0"/>
        <w:spacing w:after="120"/>
        <w:ind w:firstLine="0" w:firstLineChars="0"/>
        <w:jc w:val="both"/>
        <w:rPr>
          <w:rFonts w:hint="eastAsia" w:ascii="仿宋" w:hAnsi="仿宋" w:eastAsia="仿宋" w:cs="仿宋"/>
          <w:color w:val="auto"/>
          <w:sz w:val="32"/>
          <w:szCs w:val="32"/>
        </w:rPr>
      </w:pPr>
    </w:p>
    <w:p w14:paraId="48F53E70">
      <w:pPr>
        <w:pStyle w:val="8"/>
        <w:snapToGrid w:val="0"/>
        <w:spacing w:after="120"/>
        <w:ind w:firstLine="0" w:firstLineChars="0"/>
        <w:jc w:val="both"/>
        <w:rPr>
          <w:rFonts w:hint="eastAsia" w:ascii="仿宋" w:hAnsi="仿宋" w:eastAsia="仿宋" w:cs="仿宋"/>
          <w:color w:val="auto"/>
          <w:sz w:val="32"/>
          <w:szCs w:val="32"/>
        </w:rPr>
      </w:pPr>
    </w:p>
    <w:p w14:paraId="3638099E">
      <w:pPr>
        <w:pStyle w:val="8"/>
        <w:snapToGrid w:val="0"/>
        <w:spacing w:after="120"/>
        <w:ind w:firstLine="4480" w:firstLineChars="1400"/>
        <w:jc w:val="both"/>
        <w:rPr>
          <w:rFonts w:hint="eastAsia" w:ascii="仿宋" w:hAnsi="仿宋" w:eastAsia="仿宋" w:cs="仿宋"/>
          <w:color w:val="auto"/>
          <w:sz w:val="32"/>
          <w:szCs w:val="32"/>
        </w:rPr>
      </w:pPr>
      <w:r>
        <w:rPr>
          <w:rFonts w:hint="eastAsia" w:ascii="仿宋" w:hAnsi="仿宋" w:eastAsia="仿宋" w:cs="仿宋"/>
          <w:color w:val="auto"/>
          <w:sz w:val="32"/>
          <w:szCs w:val="32"/>
        </w:rPr>
        <w:t>日期: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日</w:t>
      </w:r>
    </w:p>
    <w:p w14:paraId="50FD67BF">
      <w:pPr>
        <w:widowControl/>
        <w:jc w:val="left"/>
        <w:rPr>
          <w:rFonts w:ascii="Times New Roman" w:hAnsi="Times New Roman"/>
          <w:color w:val="auto"/>
          <w:sz w:val="24"/>
          <w:szCs w:val="24"/>
        </w:rPr>
      </w:pPr>
    </w:p>
    <w:p w14:paraId="1C74C057">
      <w:pPr>
        <w:spacing w:line="440" w:lineRule="exact"/>
        <w:jc w:val="center"/>
        <w:rPr>
          <w:rFonts w:ascii="Times New Roman" w:hAnsi="Times New Roman" w:eastAsia="黑体"/>
          <w:color w:val="auto"/>
          <w:sz w:val="27"/>
          <w:szCs w:val="27"/>
        </w:rPr>
      </w:pPr>
    </w:p>
    <w:p w14:paraId="2DDC7BDF">
      <w:pPr>
        <w:spacing w:line="440" w:lineRule="exact"/>
        <w:ind w:firstLine="420" w:firstLineChars="200"/>
        <w:rPr>
          <w:rFonts w:ascii="Times New Roman" w:hAnsi="Times New Roman"/>
          <w:color w:val="auto"/>
          <w:szCs w:val="21"/>
        </w:rPr>
      </w:pPr>
    </w:p>
    <w:p w14:paraId="2537484B">
      <w:pPr>
        <w:spacing w:line="440" w:lineRule="exact"/>
        <w:jc w:val="center"/>
        <w:rPr>
          <w:rFonts w:ascii="Times New Roman" w:hAnsi="Times New Roman" w:eastAsia="黑体"/>
          <w:color w:val="auto"/>
          <w:sz w:val="27"/>
          <w:szCs w:val="27"/>
        </w:rPr>
      </w:pPr>
      <w:r>
        <w:rPr>
          <w:rFonts w:ascii="Times New Roman" w:hAnsi="Times New Roman" w:eastAsia="黑体"/>
          <w:color w:val="auto"/>
          <w:sz w:val="20"/>
        </w:rPr>
        <w:br w:type="page"/>
      </w:r>
    </w:p>
    <w:p w14:paraId="624B2DC0">
      <w:pPr>
        <w:spacing w:line="360" w:lineRule="auto"/>
        <w:ind w:firstLine="361" w:firstLineChars="100"/>
        <w:jc w:val="both"/>
        <w:rPr>
          <w:rFonts w:hint="eastAsia" w:ascii="黑体" w:hAnsi="黑体" w:cs="黑体"/>
          <w:b/>
          <w:bCs/>
          <w:color w:val="auto"/>
          <w:kern w:val="2"/>
          <w:sz w:val="36"/>
          <w:szCs w:val="36"/>
          <w:lang w:val="en-US" w:eastAsia="zh-CN" w:bidi="ar-SA"/>
        </w:rPr>
      </w:pPr>
      <w:bookmarkStart w:id="174" w:name="_Toc504488775"/>
      <w:bookmarkStart w:id="175" w:name="_Toc1755"/>
      <w:r>
        <w:rPr>
          <w:rFonts w:hint="eastAsia" w:ascii="黑体" w:hAnsi="黑体" w:eastAsia="黑体" w:cs="黑体"/>
          <w:b/>
          <w:bCs/>
          <w:color w:val="auto"/>
          <w:kern w:val="2"/>
          <w:sz w:val="36"/>
          <w:szCs w:val="36"/>
          <w:lang w:val="en-US" w:eastAsia="zh-CN" w:bidi="ar-SA"/>
        </w:rPr>
        <w:t>五、分项报价表</w:t>
      </w:r>
      <w:r>
        <w:rPr>
          <w:rFonts w:hint="eastAsia" w:ascii="黑体" w:hAnsi="黑体" w:cs="黑体"/>
          <w:b/>
          <w:bCs/>
          <w:color w:val="auto"/>
          <w:kern w:val="2"/>
          <w:sz w:val="36"/>
          <w:szCs w:val="36"/>
          <w:lang w:val="en-US" w:eastAsia="zh-CN" w:bidi="ar-SA"/>
        </w:rPr>
        <w:t>及技术要求</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7月</w:t>
      </w:r>
      <w:r>
        <w:rPr>
          <w:rStyle w:val="12"/>
          <w:rFonts w:hint="eastAsia" w:ascii="宋体" w:hAnsi="宋体" w:eastAsia="宋体" w:cs="宋体"/>
          <w:b/>
          <w:bCs w:val="0"/>
          <w:i w:val="0"/>
          <w:iCs w:val="0"/>
          <w:caps w:val="0"/>
          <w:color w:val="000000"/>
          <w:spacing w:val="0"/>
          <w:sz w:val="24"/>
          <w:szCs w:val="24"/>
          <w:lang w:val="en-US" w:eastAsia="zh-CN"/>
        </w:rPr>
        <w:t>份电动自行车</w:t>
      </w:r>
      <w:r>
        <w:rPr>
          <w:rFonts w:hint="eastAsia" w:ascii="宋体" w:hAnsi="宋体" w:eastAsia="宋体" w:cs="宋体"/>
          <w:b/>
          <w:bCs/>
          <w:color w:val="auto"/>
          <w:sz w:val="24"/>
          <w:szCs w:val="24"/>
          <w:highlight w:val="none"/>
          <w:lang w:eastAsia="zh-CN"/>
        </w:rPr>
        <w:t>）</w:t>
      </w:r>
    </w:p>
    <w:tbl>
      <w:tblPr>
        <w:tblStyle w:val="10"/>
        <w:tblW w:w="9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2363"/>
        <w:gridCol w:w="2355"/>
        <w:gridCol w:w="615"/>
        <w:gridCol w:w="660"/>
        <w:gridCol w:w="825"/>
        <w:gridCol w:w="952"/>
        <w:gridCol w:w="930"/>
      </w:tblGrid>
      <w:tr w14:paraId="4161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6" w:type="dxa"/>
            <w:vAlign w:val="center"/>
          </w:tcPr>
          <w:p w14:paraId="38B79C3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编号</w:t>
            </w:r>
          </w:p>
        </w:tc>
        <w:tc>
          <w:tcPr>
            <w:tcW w:w="2363" w:type="dxa"/>
            <w:vAlign w:val="center"/>
          </w:tcPr>
          <w:p w14:paraId="75324718">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2355" w:type="dxa"/>
            <w:vAlign w:val="center"/>
          </w:tcPr>
          <w:p w14:paraId="325932F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规格型号</w:t>
            </w:r>
          </w:p>
        </w:tc>
        <w:tc>
          <w:tcPr>
            <w:tcW w:w="615" w:type="dxa"/>
            <w:vAlign w:val="center"/>
          </w:tcPr>
          <w:p w14:paraId="339F52C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仿宋" w:hAnsi="仿宋" w:eastAsia="仿宋" w:cs="仿宋"/>
                <w:color w:val="auto"/>
                <w:sz w:val="32"/>
                <w:szCs w:val="32"/>
                <w:vertAlign w:val="baseline"/>
                <w:lang w:val="en-US" w:eastAsia="zh-CN"/>
              </w:rPr>
            </w:pPr>
            <w:r>
              <w:rPr>
                <w:rFonts w:hint="eastAsia" w:ascii="宋体" w:hAnsi="宋体" w:eastAsia="宋体" w:cs="宋体"/>
                <w:color w:val="auto"/>
                <w:sz w:val="24"/>
                <w:szCs w:val="24"/>
                <w:highlight w:val="none"/>
              </w:rPr>
              <w:t>数量</w:t>
            </w:r>
          </w:p>
        </w:tc>
        <w:tc>
          <w:tcPr>
            <w:tcW w:w="660" w:type="dxa"/>
            <w:vAlign w:val="center"/>
          </w:tcPr>
          <w:p w14:paraId="43BBAA4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825" w:type="dxa"/>
            <w:vAlign w:val="center"/>
          </w:tcPr>
          <w:p w14:paraId="721526C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w:t>
            </w:r>
            <w:r>
              <w:rPr>
                <w:rFonts w:hint="eastAsia" w:ascii="宋体" w:hAnsi="宋体" w:cs="宋体"/>
                <w:color w:val="auto"/>
                <w:sz w:val="24"/>
                <w:szCs w:val="24"/>
                <w:highlight w:val="none"/>
                <w:lang w:val="en-US" w:eastAsia="zh-CN"/>
              </w:rPr>
              <w:t xml:space="preserve"> （元）      </w:t>
            </w:r>
          </w:p>
        </w:tc>
        <w:tc>
          <w:tcPr>
            <w:tcW w:w="952" w:type="dxa"/>
            <w:vAlign w:val="center"/>
          </w:tcPr>
          <w:p w14:paraId="16F988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r>
              <w:rPr>
                <w:rFonts w:hint="eastAsia" w:ascii="宋体" w:hAnsi="宋体" w:eastAsia="宋体" w:cs="宋体"/>
                <w:color w:val="auto"/>
                <w:sz w:val="24"/>
                <w:szCs w:val="24"/>
                <w:highlight w:val="none"/>
              </w:rPr>
              <w:t>金额（元）</w:t>
            </w:r>
          </w:p>
        </w:tc>
        <w:tc>
          <w:tcPr>
            <w:tcW w:w="930" w:type="dxa"/>
            <w:vAlign w:val="center"/>
          </w:tcPr>
          <w:p w14:paraId="53CF263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交货周期</w:t>
            </w:r>
          </w:p>
        </w:tc>
      </w:tr>
      <w:tr w14:paraId="0676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56" w:type="dxa"/>
            <w:vAlign w:val="center"/>
          </w:tcPr>
          <w:p w14:paraId="2A9BEFE3">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2363" w:type="dxa"/>
            <w:vAlign w:val="center"/>
          </w:tcPr>
          <w:p w14:paraId="4A984F6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电动自行车</w:t>
            </w:r>
          </w:p>
        </w:tc>
        <w:tc>
          <w:tcPr>
            <w:tcW w:w="2355" w:type="dxa"/>
            <w:vAlign w:val="center"/>
          </w:tcPr>
          <w:p w14:paraId="29E70E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72V/20AH</w:t>
            </w:r>
          </w:p>
        </w:tc>
        <w:tc>
          <w:tcPr>
            <w:tcW w:w="615" w:type="dxa"/>
            <w:vAlign w:val="center"/>
          </w:tcPr>
          <w:p w14:paraId="05771CA9">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660" w:type="dxa"/>
            <w:vAlign w:val="center"/>
          </w:tcPr>
          <w:p w14:paraId="108D427A">
            <w:pPr>
              <w:jc w:val="center"/>
              <w:rPr>
                <w:rFonts w:hint="eastAsia" w:ascii="宋体" w:hAnsi="宋体" w:eastAsia="宋体" w:cs="宋体"/>
                <w:color w:val="auto"/>
                <w:sz w:val="21"/>
                <w:szCs w:val="21"/>
                <w:vertAlign w:val="baseline"/>
                <w:lang w:eastAsia="zh-CN"/>
              </w:rPr>
            </w:pPr>
            <w:r>
              <w:rPr>
                <w:rFonts w:hint="eastAsia" w:ascii="宋体" w:hAnsi="宋体" w:eastAsia="宋体" w:cs="宋体"/>
                <w:i w:val="0"/>
                <w:iCs w:val="0"/>
                <w:color w:val="000000"/>
                <w:kern w:val="0"/>
                <w:sz w:val="21"/>
                <w:szCs w:val="21"/>
                <w:u w:val="none"/>
                <w:lang w:val="en-US" w:eastAsia="zh-CN" w:bidi="ar"/>
              </w:rPr>
              <w:t>台</w:t>
            </w:r>
          </w:p>
        </w:tc>
        <w:tc>
          <w:tcPr>
            <w:tcW w:w="825" w:type="dxa"/>
            <w:vAlign w:val="center"/>
          </w:tcPr>
          <w:p w14:paraId="2567D47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952" w:type="dxa"/>
            <w:vAlign w:val="center"/>
          </w:tcPr>
          <w:p w14:paraId="6406389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c>
          <w:tcPr>
            <w:tcW w:w="930" w:type="dxa"/>
            <w:vAlign w:val="center"/>
          </w:tcPr>
          <w:p w14:paraId="0EA8D65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r>
      <w:tr w14:paraId="1276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56" w:type="dxa"/>
            <w:vAlign w:val="center"/>
          </w:tcPr>
          <w:p w14:paraId="7952B2C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2363" w:type="dxa"/>
            <w:vAlign w:val="center"/>
          </w:tcPr>
          <w:p w14:paraId="54E55C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355" w:type="dxa"/>
            <w:vAlign w:val="top"/>
          </w:tcPr>
          <w:p w14:paraId="4B60FB79">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15" w:type="dxa"/>
            <w:vAlign w:val="center"/>
          </w:tcPr>
          <w:p w14:paraId="671101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60" w:type="dxa"/>
            <w:vAlign w:val="center"/>
          </w:tcPr>
          <w:p w14:paraId="5ADA47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vAlign w:val="center"/>
          </w:tcPr>
          <w:p w14:paraId="1087612A">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21"/>
                <w:szCs w:val="21"/>
                <w:vertAlign w:val="baseline"/>
                <w:lang w:eastAsia="zh-CN"/>
              </w:rPr>
            </w:pPr>
          </w:p>
        </w:tc>
        <w:tc>
          <w:tcPr>
            <w:tcW w:w="952" w:type="dxa"/>
            <w:vAlign w:val="center"/>
          </w:tcPr>
          <w:p w14:paraId="5A55512E">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c>
          <w:tcPr>
            <w:tcW w:w="930" w:type="dxa"/>
            <w:vAlign w:val="center"/>
          </w:tcPr>
          <w:p w14:paraId="3AA88C8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仿宋" w:hAnsi="仿宋" w:eastAsia="仿宋" w:cs="仿宋"/>
                <w:color w:val="auto"/>
                <w:sz w:val="32"/>
                <w:szCs w:val="32"/>
                <w:vertAlign w:val="baseline"/>
                <w:lang w:eastAsia="zh-CN"/>
              </w:rPr>
            </w:pPr>
          </w:p>
        </w:tc>
      </w:tr>
      <w:tr w14:paraId="68C7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56" w:type="dxa"/>
            <w:gridSpan w:val="8"/>
            <w:vAlign w:val="center"/>
          </w:tcPr>
          <w:p w14:paraId="2BAA72D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lang w:val="en-US"/>
              </w:rPr>
            </w:pPr>
            <w:r>
              <w:rPr>
                <w:rFonts w:hint="eastAsia"/>
              </w:rPr>
              <w:t>备注：</w:t>
            </w:r>
            <w:r>
              <w:rPr>
                <w:rFonts w:hint="eastAsia"/>
                <w:lang w:val="en-US" w:eastAsia="zh-CN"/>
              </w:rPr>
              <w:t>按要求电池规格报价，注明所报电动自行车品牌及性能参数，否则报价无效</w:t>
            </w:r>
            <w:r>
              <w:rPr>
                <w:rFonts w:hint="eastAsia"/>
              </w:rPr>
              <w:t>。</w:t>
            </w:r>
            <w:r>
              <w:rPr>
                <w:rFonts w:hint="eastAsia"/>
                <w:lang w:val="en-US" w:eastAsia="zh-CN"/>
              </w:rPr>
              <w:t>以上报价为含13%增值税送货到厂价，报价品牌为台铃、爱玛、雅迪三个品牌之一，其他品牌报价无效。</w:t>
            </w:r>
          </w:p>
        </w:tc>
      </w:tr>
    </w:tbl>
    <w:p w14:paraId="1DBA4BA9">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宋体" w:hAnsi="宋体" w:eastAsia="宋体" w:cs="宋体"/>
          <w:b/>
          <w:bCs w:val="0"/>
          <w:color w:val="auto"/>
          <w:kern w:val="0"/>
          <w:sz w:val="30"/>
          <w:szCs w:val="30"/>
          <w:lang w:val="en-US" w:eastAsia="zh-CN"/>
        </w:rPr>
      </w:pPr>
    </w:p>
    <w:p w14:paraId="11A327B9">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宋体" w:hAnsi="宋体" w:eastAsia="宋体" w:cs="宋体"/>
          <w:b/>
          <w:bCs w:val="0"/>
          <w:color w:val="auto"/>
          <w:kern w:val="0"/>
          <w:sz w:val="30"/>
          <w:szCs w:val="30"/>
          <w:lang w:val="en-US" w:eastAsia="zh-CN"/>
        </w:rPr>
      </w:pPr>
      <w:r>
        <w:rPr>
          <w:rFonts w:hint="eastAsia" w:ascii="宋体" w:hAnsi="宋体" w:eastAsia="宋体" w:cs="宋体"/>
          <w:b/>
          <w:bCs w:val="0"/>
          <w:color w:val="auto"/>
          <w:kern w:val="0"/>
          <w:sz w:val="30"/>
          <w:szCs w:val="30"/>
          <w:lang w:val="en-US" w:eastAsia="zh-CN"/>
        </w:rPr>
        <w:t>报价单位（盖章）：           报价日期：   年   月   日</w:t>
      </w:r>
    </w:p>
    <w:p w14:paraId="1025EAB6">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164B2973">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74D546B8">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bookmarkStart w:id="180" w:name="_GoBack"/>
      <w:bookmarkEnd w:id="180"/>
    </w:p>
    <w:p w14:paraId="375CB4E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3B1FB88D">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4618964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4EBBB8E0">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39ABB5DF">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3AAEDA82">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7A6082D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3610FF6">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20AFE83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8E3FB6E">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A4D5662">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042015AB">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1772FBF3">
      <w:pPr>
        <w:keepNext w:val="0"/>
        <w:keepLines w:val="0"/>
        <w:pageBreakBefore w:val="0"/>
        <w:widowControl w:val="0"/>
        <w:kinsoku/>
        <w:wordWrap/>
        <w:overflowPunct w:val="0"/>
        <w:topLinePunct w:val="0"/>
        <w:autoSpaceDE/>
        <w:autoSpaceDN/>
        <w:bidi w:val="0"/>
        <w:adjustRightInd w:val="0"/>
        <w:snapToGrid/>
        <w:spacing w:line="500" w:lineRule="exact"/>
        <w:ind w:firstLine="3313" w:firstLineChars="1100"/>
        <w:jc w:val="both"/>
        <w:textAlignment w:val="baseline"/>
        <w:rPr>
          <w:rFonts w:hint="eastAsia" w:ascii="宋体" w:hAnsi="宋体" w:eastAsia="宋体" w:cs="宋体"/>
          <w:b/>
          <w:bCs w:val="0"/>
          <w:color w:val="auto"/>
          <w:kern w:val="0"/>
          <w:sz w:val="30"/>
          <w:szCs w:val="30"/>
          <w:lang w:val="en-US" w:eastAsia="zh-CN"/>
        </w:rPr>
      </w:pPr>
    </w:p>
    <w:p w14:paraId="5B0BB40C">
      <w:pPr>
        <w:pStyle w:val="3"/>
        <w:spacing w:after="0"/>
        <w:jc w:val="both"/>
        <w:rPr>
          <w:rFonts w:ascii="Times New Roman" w:hAnsi="Times New Roman"/>
          <w:color w:val="auto"/>
        </w:rPr>
      </w:pPr>
      <w:r>
        <w:rPr>
          <w:rFonts w:hint="eastAsia" w:ascii="Times New Roman" w:hAnsi="Times New Roman"/>
          <w:color w:val="auto"/>
          <w:kern w:val="0"/>
          <w:lang w:val="en-US" w:eastAsia="zh-CN"/>
        </w:rPr>
        <w:t xml:space="preserve">  六</w:t>
      </w:r>
      <w:r>
        <w:rPr>
          <w:rFonts w:hint="eastAsia" w:ascii="Times New Roman" w:hAnsi="Times New Roman"/>
          <w:color w:val="auto"/>
        </w:rPr>
        <w:t>、资格审查资料</w:t>
      </w:r>
      <w:bookmarkEnd w:id="174"/>
      <w:bookmarkEnd w:id="175"/>
    </w:p>
    <w:p w14:paraId="19CC04B3">
      <w:pPr>
        <w:pStyle w:val="4"/>
        <w:spacing w:before="20" w:after="0"/>
        <w:ind w:firstLine="103"/>
        <w:rPr>
          <w:rFonts w:ascii="Times New Roman"/>
          <w:color w:val="auto"/>
          <w:sz w:val="32"/>
          <w:szCs w:val="32"/>
        </w:rPr>
      </w:pPr>
      <w:bookmarkStart w:id="176" w:name="_Toc504488776"/>
      <w:bookmarkStart w:id="177" w:name="_Toc13906"/>
      <w:r>
        <w:rPr>
          <w:rFonts w:hint="eastAsia" w:ascii="Times New Roman"/>
          <w:color w:val="auto"/>
          <w:sz w:val="32"/>
          <w:szCs w:val="32"/>
        </w:rPr>
        <w:t>（一）基本情况表</w:t>
      </w:r>
      <w:bookmarkEnd w:id="176"/>
      <w:bookmarkEnd w:id="177"/>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623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BB53A3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50679E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04E0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0CA4DFE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5ABA54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9B6B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6AE89DF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447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33E626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6E850E6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4B43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88D486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03EF5B4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E16A2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1CA0BD2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57D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759CE8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28AF7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50E41F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71591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7FCE43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A28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61970FF8">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9CB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EC6CD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B97798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C4856B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1DBEE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286BEB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0D0EC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6B56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909E2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A5BEFF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2F685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EC97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0CA4BD86">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75F0A581">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75421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AE65A5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7D8A1850">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6CE5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41ABCE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09EEC36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22A1A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5A710C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0287A1D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E34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6E27CD4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4986278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3C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642FC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308E402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004DB634">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6B5DB549">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021D57EC">
      <w:pPr>
        <w:rPr>
          <w:b/>
          <w:color w:val="auto"/>
          <w:sz w:val="28"/>
          <w:szCs w:val="28"/>
        </w:rPr>
      </w:pPr>
      <w:r>
        <w:rPr>
          <w:rFonts w:hint="eastAsia" w:ascii="宋体" w:hAnsi="宋体" w:eastAsia="宋体" w:cs="宋体"/>
          <w:color w:val="auto"/>
          <w:sz w:val="24"/>
          <w:szCs w:val="24"/>
        </w:rPr>
        <w:br w:type="page"/>
      </w:r>
    </w:p>
    <w:p w14:paraId="01F74292">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178" w:name="_Toc19475"/>
      <w:bookmarkStart w:id="179" w:name="_Toc504488778"/>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178"/>
      <w:bookmarkEnd w:id="179"/>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0E63F720">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4D8BC5-E58E-49A7-BA57-969972445F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912A7252-2895-4DE3-9FC5-1C3C69451E03}"/>
  </w:font>
  <w:font w:name="方正小标宋简体">
    <w:panose1 w:val="02000000000000000000"/>
    <w:charset w:val="86"/>
    <w:family w:val="auto"/>
    <w:pitch w:val="default"/>
    <w:sig w:usb0="00000001" w:usb1="08000000" w:usb2="00000000" w:usb3="00000000" w:csb0="00040000" w:csb1="00000000"/>
    <w:embedRegular r:id="rId3" w:fontKey="{18EBAE6F-B342-4EA4-93DF-AA5E7D920340}"/>
  </w:font>
  <w:font w:name="微软雅黑">
    <w:panose1 w:val="020B0503020204020204"/>
    <w:charset w:val="86"/>
    <w:family w:val="auto"/>
    <w:pitch w:val="default"/>
    <w:sig w:usb0="80000287" w:usb1="2ACF3C50" w:usb2="00000016" w:usb3="00000000" w:csb0="0004001F" w:csb1="00000000"/>
    <w:embedRegular r:id="rId4" w:fontKey="{D2462491-FD6F-42E4-9A6D-E8B48A64E544}"/>
  </w:font>
  <w:font w:name="Noto Sans SC">
    <w:panose1 w:val="020B0200000000000000"/>
    <w:charset w:val="86"/>
    <w:family w:val="auto"/>
    <w:pitch w:val="default"/>
    <w:sig w:usb0="20000083" w:usb1="2ADF3C10" w:usb2="00000016" w:usb3="00000000" w:csb0="60060107" w:csb1="00000000"/>
    <w:embedRegular r:id="rId5" w:fontKey="{275A54C4-BD95-4D2A-AB2A-702480A821A2}"/>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1E23EA"/>
    <w:rsid w:val="002E1F6F"/>
    <w:rsid w:val="00CB6297"/>
    <w:rsid w:val="01251650"/>
    <w:rsid w:val="0167398B"/>
    <w:rsid w:val="01A67659"/>
    <w:rsid w:val="01E37A17"/>
    <w:rsid w:val="023E2922"/>
    <w:rsid w:val="026A1189"/>
    <w:rsid w:val="02D07A0B"/>
    <w:rsid w:val="031E276F"/>
    <w:rsid w:val="03AF1065"/>
    <w:rsid w:val="04402271"/>
    <w:rsid w:val="051379D8"/>
    <w:rsid w:val="0561694D"/>
    <w:rsid w:val="05634B6A"/>
    <w:rsid w:val="05BE40FB"/>
    <w:rsid w:val="06141C07"/>
    <w:rsid w:val="06A905A2"/>
    <w:rsid w:val="06D94B8B"/>
    <w:rsid w:val="076A5F83"/>
    <w:rsid w:val="07720B9B"/>
    <w:rsid w:val="07E775D3"/>
    <w:rsid w:val="07ED44BE"/>
    <w:rsid w:val="08D00E36"/>
    <w:rsid w:val="08D15B8E"/>
    <w:rsid w:val="08DA0EE6"/>
    <w:rsid w:val="08FA1588"/>
    <w:rsid w:val="094A3228"/>
    <w:rsid w:val="09BC2218"/>
    <w:rsid w:val="0AA3355A"/>
    <w:rsid w:val="0AE83634"/>
    <w:rsid w:val="0B723658"/>
    <w:rsid w:val="0CAF4DC4"/>
    <w:rsid w:val="0E72571D"/>
    <w:rsid w:val="0E861C17"/>
    <w:rsid w:val="102F1EF5"/>
    <w:rsid w:val="10A90B69"/>
    <w:rsid w:val="114161E7"/>
    <w:rsid w:val="119836EC"/>
    <w:rsid w:val="12962DFA"/>
    <w:rsid w:val="13001549"/>
    <w:rsid w:val="13051255"/>
    <w:rsid w:val="130628D8"/>
    <w:rsid w:val="13737F6D"/>
    <w:rsid w:val="13B81E24"/>
    <w:rsid w:val="13C609E5"/>
    <w:rsid w:val="13EB5705"/>
    <w:rsid w:val="140D6614"/>
    <w:rsid w:val="14221993"/>
    <w:rsid w:val="14694157"/>
    <w:rsid w:val="14BF0C39"/>
    <w:rsid w:val="14F74BCE"/>
    <w:rsid w:val="14F90946"/>
    <w:rsid w:val="14FD19B0"/>
    <w:rsid w:val="150A4901"/>
    <w:rsid w:val="15350822"/>
    <w:rsid w:val="15D46CBD"/>
    <w:rsid w:val="15F829AC"/>
    <w:rsid w:val="16600824"/>
    <w:rsid w:val="16A90429"/>
    <w:rsid w:val="16DE4297"/>
    <w:rsid w:val="16E41182"/>
    <w:rsid w:val="170D2487"/>
    <w:rsid w:val="17725CE9"/>
    <w:rsid w:val="17CF3BE0"/>
    <w:rsid w:val="17DD62FD"/>
    <w:rsid w:val="18866995"/>
    <w:rsid w:val="18876269"/>
    <w:rsid w:val="189A5F9C"/>
    <w:rsid w:val="18C80D5B"/>
    <w:rsid w:val="18DC65B5"/>
    <w:rsid w:val="19B65298"/>
    <w:rsid w:val="19BF0744"/>
    <w:rsid w:val="19BF485E"/>
    <w:rsid w:val="19EF056A"/>
    <w:rsid w:val="1A896808"/>
    <w:rsid w:val="1AEC4493"/>
    <w:rsid w:val="1B177D78"/>
    <w:rsid w:val="1B3612D9"/>
    <w:rsid w:val="1C1F7707"/>
    <w:rsid w:val="1C6A2129"/>
    <w:rsid w:val="1D905BC0"/>
    <w:rsid w:val="1DA8115B"/>
    <w:rsid w:val="1DB01DBE"/>
    <w:rsid w:val="1DB27CC5"/>
    <w:rsid w:val="1DD30B53"/>
    <w:rsid w:val="1E05210A"/>
    <w:rsid w:val="1E1E31CB"/>
    <w:rsid w:val="1E34479D"/>
    <w:rsid w:val="1E8632EE"/>
    <w:rsid w:val="204956CD"/>
    <w:rsid w:val="20520BFE"/>
    <w:rsid w:val="207E073E"/>
    <w:rsid w:val="210466A8"/>
    <w:rsid w:val="21834158"/>
    <w:rsid w:val="21C910B4"/>
    <w:rsid w:val="21EB1616"/>
    <w:rsid w:val="220426D8"/>
    <w:rsid w:val="228F33A1"/>
    <w:rsid w:val="22F5715A"/>
    <w:rsid w:val="23F171DD"/>
    <w:rsid w:val="241430A6"/>
    <w:rsid w:val="244E377B"/>
    <w:rsid w:val="2452597D"/>
    <w:rsid w:val="246742B5"/>
    <w:rsid w:val="257B5469"/>
    <w:rsid w:val="27576278"/>
    <w:rsid w:val="27CC3C98"/>
    <w:rsid w:val="27E279B9"/>
    <w:rsid w:val="28164F13"/>
    <w:rsid w:val="28491774"/>
    <w:rsid w:val="297D349C"/>
    <w:rsid w:val="297D7484"/>
    <w:rsid w:val="2A202079"/>
    <w:rsid w:val="2A2E0C3A"/>
    <w:rsid w:val="2A425C02"/>
    <w:rsid w:val="2A450EBC"/>
    <w:rsid w:val="2A4B3DED"/>
    <w:rsid w:val="2BAA0794"/>
    <w:rsid w:val="2BF61145"/>
    <w:rsid w:val="2C7B1B7F"/>
    <w:rsid w:val="2D331C6F"/>
    <w:rsid w:val="2DE05E9B"/>
    <w:rsid w:val="2E033918"/>
    <w:rsid w:val="2EA4771D"/>
    <w:rsid w:val="2FF93E7A"/>
    <w:rsid w:val="300541EB"/>
    <w:rsid w:val="30605945"/>
    <w:rsid w:val="30711881"/>
    <w:rsid w:val="31163769"/>
    <w:rsid w:val="31771119"/>
    <w:rsid w:val="31832E12"/>
    <w:rsid w:val="3211678F"/>
    <w:rsid w:val="325925CC"/>
    <w:rsid w:val="326E0884"/>
    <w:rsid w:val="32A1627D"/>
    <w:rsid w:val="33260700"/>
    <w:rsid w:val="333C7F24"/>
    <w:rsid w:val="333D3C9C"/>
    <w:rsid w:val="337B1D46"/>
    <w:rsid w:val="339B5162"/>
    <w:rsid w:val="342310E4"/>
    <w:rsid w:val="343706EB"/>
    <w:rsid w:val="34695F66"/>
    <w:rsid w:val="34DF16EF"/>
    <w:rsid w:val="35141962"/>
    <w:rsid w:val="354E1250"/>
    <w:rsid w:val="358E6037"/>
    <w:rsid w:val="35963460"/>
    <w:rsid w:val="3656754F"/>
    <w:rsid w:val="36716136"/>
    <w:rsid w:val="36932551"/>
    <w:rsid w:val="36D05553"/>
    <w:rsid w:val="373B1322"/>
    <w:rsid w:val="37991DE9"/>
    <w:rsid w:val="37E96877"/>
    <w:rsid w:val="38172D0E"/>
    <w:rsid w:val="38974E08"/>
    <w:rsid w:val="38C369F1"/>
    <w:rsid w:val="38E2156D"/>
    <w:rsid w:val="38F372D7"/>
    <w:rsid w:val="395064D7"/>
    <w:rsid w:val="39974106"/>
    <w:rsid w:val="399C1237"/>
    <w:rsid w:val="3A0379ED"/>
    <w:rsid w:val="3A3A65D2"/>
    <w:rsid w:val="3A3C6A5B"/>
    <w:rsid w:val="3A561988"/>
    <w:rsid w:val="3B25065D"/>
    <w:rsid w:val="3BAC19BF"/>
    <w:rsid w:val="3BFF184D"/>
    <w:rsid w:val="3C3272C6"/>
    <w:rsid w:val="3C7A22E4"/>
    <w:rsid w:val="3CB63F34"/>
    <w:rsid w:val="3CDF5789"/>
    <w:rsid w:val="3CEB6517"/>
    <w:rsid w:val="3CFB6595"/>
    <w:rsid w:val="3CFD6BB7"/>
    <w:rsid w:val="3D031AB2"/>
    <w:rsid w:val="3D34475C"/>
    <w:rsid w:val="3DD2395E"/>
    <w:rsid w:val="3E3C01FF"/>
    <w:rsid w:val="3F00274D"/>
    <w:rsid w:val="3FB41B74"/>
    <w:rsid w:val="3FE9293F"/>
    <w:rsid w:val="401D10DD"/>
    <w:rsid w:val="40420B44"/>
    <w:rsid w:val="405A4224"/>
    <w:rsid w:val="40833636"/>
    <w:rsid w:val="415648A7"/>
    <w:rsid w:val="4194717D"/>
    <w:rsid w:val="41DD5BD8"/>
    <w:rsid w:val="42042282"/>
    <w:rsid w:val="42165DE4"/>
    <w:rsid w:val="424F3F3D"/>
    <w:rsid w:val="427A5715"/>
    <w:rsid w:val="433C5D1E"/>
    <w:rsid w:val="433F678B"/>
    <w:rsid w:val="44093E52"/>
    <w:rsid w:val="44107006"/>
    <w:rsid w:val="4427252A"/>
    <w:rsid w:val="4429215D"/>
    <w:rsid w:val="447C0AC8"/>
    <w:rsid w:val="44920CB0"/>
    <w:rsid w:val="44D07056"/>
    <w:rsid w:val="454C4C9E"/>
    <w:rsid w:val="45660E30"/>
    <w:rsid w:val="45726E52"/>
    <w:rsid w:val="45A00D58"/>
    <w:rsid w:val="45DA335A"/>
    <w:rsid w:val="45EC0586"/>
    <w:rsid w:val="4607616F"/>
    <w:rsid w:val="460F14C8"/>
    <w:rsid w:val="46633A8C"/>
    <w:rsid w:val="46637C62"/>
    <w:rsid w:val="46933C70"/>
    <w:rsid w:val="47026CBE"/>
    <w:rsid w:val="4799729B"/>
    <w:rsid w:val="47CC58C3"/>
    <w:rsid w:val="485F60A2"/>
    <w:rsid w:val="489F148C"/>
    <w:rsid w:val="4A4A7727"/>
    <w:rsid w:val="4B663938"/>
    <w:rsid w:val="4B896DF6"/>
    <w:rsid w:val="4C325F10"/>
    <w:rsid w:val="4C831EDD"/>
    <w:rsid w:val="4CB27A82"/>
    <w:rsid w:val="4CC0735A"/>
    <w:rsid w:val="4D66647C"/>
    <w:rsid w:val="4E6B74B7"/>
    <w:rsid w:val="4F18763F"/>
    <w:rsid w:val="4F2D1733"/>
    <w:rsid w:val="4FFE1A90"/>
    <w:rsid w:val="500261D8"/>
    <w:rsid w:val="505E5C24"/>
    <w:rsid w:val="50610B72"/>
    <w:rsid w:val="509B2FD7"/>
    <w:rsid w:val="50E01301"/>
    <w:rsid w:val="51D376E3"/>
    <w:rsid w:val="523676EA"/>
    <w:rsid w:val="524F1A19"/>
    <w:rsid w:val="53220A8C"/>
    <w:rsid w:val="54EB7CA8"/>
    <w:rsid w:val="55402D84"/>
    <w:rsid w:val="55570796"/>
    <w:rsid w:val="55AA4415"/>
    <w:rsid w:val="55EF7BB3"/>
    <w:rsid w:val="55F20E2B"/>
    <w:rsid w:val="56737851"/>
    <w:rsid w:val="5680683F"/>
    <w:rsid w:val="56F50266"/>
    <w:rsid w:val="56F815DC"/>
    <w:rsid w:val="57711FE2"/>
    <w:rsid w:val="58022C3B"/>
    <w:rsid w:val="585A2A77"/>
    <w:rsid w:val="58B8779D"/>
    <w:rsid w:val="58F702C5"/>
    <w:rsid w:val="59907EED"/>
    <w:rsid w:val="5A054C64"/>
    <w:rsid w:val="5A61633E"/>
    <w:rsid w:val="5A715E56"/>
    <w:rsid w:val="5AC16DDD"/>
    <w:rsid w:val="5AEB5287"/>
    <w:rsid w:val="5B423D09"/>
    <w:rsid w:val="5B97061C"/>
    <w:rsid w:val="5C02145B"/>
    <w:rsid w:val="5C2B04AE"/>
    <w:rsid w:val="5C423F4D"/>
    <w:rsid w:val="5C45759A"/>
    <w:rsid w:val="5C4C4D27"/>
    <w:rsid w:val="5C594DF3"/>
    <w:rsid w:val="5CCB5CF1"/>
    <w:rsid w:val="5CF52D6E"/>
    <w:rsid w:val="5D042FB1"/>
    <w:rsid w:val="5DA87DE0"/>
    <w:rsid w:val="5DCA09A3"/>
    <w:rsid w:val="5E6301AB"/>
    <w:rsid w:val="5E8D407E"/>
    <w:rsid w:val="5EE62D57"/>
    <w:rsid w:val="5F213A10"/>
    <w:rsid w:val="5F8C5DB5"/>
    <w:rsid w:val="602C2F4B"/>
    <w:rsid w:val="60675D3C"/>
    <w:rsid w:val="6077565B"/>
    <w:rsid w:val="60831C82"/>
    <w:rsid w:val="60C97FB7"/>
    <w:rsid w:val="60D507EB"/>
    <w:rsid w:val="61137C66"/>
    <w:rsid w:val="61483E9A"/>
    <w:rsid w:val="61D92AF5"/>
    <w:rsid w:val="61DF5D9B"/>
    <w:rsid w:val="62753E81"/>
    <w:rsid w:val="6350271F"/>
    <w:rsid w:val="636A0E3A"/>
    <w:rsid w:val="644B4AAD"/>
    <w:rsid w:val="64900CA8"/>
    <w:rsid w:val="64B22605"/>
    <w:rsid w:val="653D1756"/>
    <w:rsid w:val="66173D55"/>
    <w:rsid w:val="661E50E3"/>
    <w:rsid w:val="66341D0E"/>
    <w:rsid w:val="66442670"/>
    <w:rsid w:val="66452F0C"/>
    <w:rsid w:val="6667362D"/>
    <w:rsid w:val="668234F6"/>
    <w:rsid w:val="66AE5E9B"/>
    <w:rsid w:val="66DE2AC5"/>
    <w:rsid w:val="66F67E0E"/>
    <w:rsid w:val="671D4BFD"/>
    <w:rsid w:val="672C3830"/>
    <w:rsid w:val="67670D0C"/>
    <w:rsid w:val="68295FC1"/>
    <w:rsid w:val="68365066"/>
    <w:rsid w:val="68392592"/>
    <w:rsid w:val="685D09D5"/>
    <w:rsid w:val="688128E0"/>
    <w:rsid w:val="689A6E14"/>
    <w:rsid w:val="68E65C61"/>
    <w:rsid w:val="68F15ADF"/>
    <w:rsid w:val="698C2CAC"/>
    <w:rsid w:val="69C06F03"/>
    <w:rsid w:val="69E314DA"/>
    <w:rsid w:val="69F446AA"/>
    <w:rsid w:val="6A445335"/>
    <w:rsid w:val="6ACB15B2"/>
    <w:rsid w:val="6B45214C"/>
    <w:rsid w:val="6B8A4FC9"/>
    <w:rsid w:val="6B9D7192"/>
    <w:rsid w:val="6BD87931"/>
    <w:rsid w:val="6C2347F8"/>
    <w:rsid w:val="6CCD1611"/>
    <w:rsid w:val="6CE26D5D"/>
    <w:rsid w:val="6DB30807"/>
    <w:rsid w:val="6E9D5013"/>
    <w:rsid w:val="6EAF6227"/>
    <w:rsid w:val="6EEA194B"/>
    <w:rsid w:val="6F29589C"/>
    <w:rsid w:val="6F4D07E7"/>
    <w:rsid w:val="6F743FC6"/>
    <w:rsid w:val="6FB6638D"/>
    <w:rsid w:val="703561B0"/>
    <w:rsid w:val="70626755"/>
    <w:rsid w:val="707458D8"/>
    <w:rsid w:val="70B054D2"/>
    <w:rsid w:val="7258372B"/>
    <w:rsid w:val="72E3289C"/>
    <w:rsid w:val="735C724B"/>
    <w:rsid w:val="736305DA"/>
    <w:rsid w:val="7386251A"/>
    <w:rsid w:val="742B4746"/>
    <w:rsid w:val="74F87447"/>
    <w:rsid w:val="7530098F"/>
    <w:rsid w:val="76163897"/>
    <w:rsid w:val="76987E92"/>
    <w:rsid w:val="76A611D2"/>
    <w:rsid w:val="778925D9"/>
    <w:rsid w:val="779D6084"/>
    <w:rsid w:val="77C55280"/>
    <w:rsid w:val="77DE46D3"/>
    <w:rsid w:val="78C73DB8"/>
    <w:rsid w:val="7A293BFF"/>
    <w:rsid w:val="7BF73FB5"/>
    <w:rsid w:val="7D33726F"/>
    <w:rsid w:val="7D8E0949"/>
    <w:rsid w:val="7D9817C8"/>
    <w:rsid w:val="7F06435D"/>
    <w:rsid w:val="7F0D7F93"/>
    <w:rsid w:val="7F442849"/>
    <w:rsid w:val="7F493DF4"/>
    <w:rsid w:val="7FBB179D"/>
    <w:rsid w:val="7FD01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6157</Words>
  <Characters>6349</Characters>
  <Lines>0</Lines>
  <Paragraphs>0</Paragraphs>
  <TotalTime>1</TotalTime>
  <ScaleCrop>false</ScaleCrop>
  <LinksUpToDate>false</LinksUpToDate>
  <CharactersWithSpaces>6664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把风吹落</cp:lastModifiedBy>
  <cp:lastPrinted>2026-03-24T01:11:00Z</cp:lastPrinted>
  <dcterms:modified xsi:type="dcterms:W3CDTF">2026-07-06T01:53:16Z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7B45DB9A7B6440F18A01E498AC8328F5_13</vt:lpwstr>
  </property>
  <property fmtid="{D5CDD505-2E9C-101B-9397-08002B2CF9AE}" pid="4" name="KSOTemplateDocerSaveRecord">
    <vt:lpwstr>eyJoZGlkIjoiYjVjZDVhYWVmMTBiNTBjNzdjNjhhM2FmZTAyYmQ1ZTgiLCJ1c2VySWQiOiI1MTc5NjM0MDUifQ==</vt:lpwstr>
  </property>
</Properties>
</file>