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8E2535">
      <w:pPr>
        <w:pStyle w:val="8"/>
        <w:keepNext w:val="0"/>
        <w:keepLines w:val="0"/>
        <w:pageBreakBefore w:val="0"/>
        <w:widowControl/>
        <w:suppressLineNumbers w:val="0"/>
        <w:kinsoku/>
        <w:wordWrap/>
        <w:overflowPunct/>
        <w:topLinePunct w:val="0"/>
        <w:autoSpaceDE/>
        <w:autoSpaceDN/>
        <w:bidi w:val="0"/>
        <w:snapToGrid/>
        <w:spacing w:before="0" w:beforeAutospacing="0" w:after="0" w:afterAutospacing="0" w:line="460" w:lineRule="exact"/>
        <w:ind w:left="0" w:firstLine="0"/>
        <w:jc w:val="center"/>
        <w:rPr>
          <w:rStyle w:val="11"/>
          <w:rFonts w:hint="eastAsia" w:ascii="仿宋" w:hAnsi="仿宋" w:eastAsia="仿宋" w:cs="仿宋"/>
          <w:b/>
          <w:bCs w:val="0"/>
          <w:i w:val="0"/>
          <w:iCs w:val="0"/>
          <w:caps w:val="0"/>
          <w:color w:val="000000"/>
          <w:spacing w:val="0"/>
          <w:sz w:val="36"/>
          <w:szCs w:val="36"/>
        </w:rPr>
      </w:pPr>
      <w:r>
        <w:rPr>
          <w:rStyle w:val="11"/>
          <w:rFonts w:hint="eastAsia" w:ascii="仿宋" w:hAnsi="仿宋" w:eastAsia="仿宋" w:cs="仿宋"/>
          <w:b/>
          <w:bCs w:val="0"/>
          <w:i w:val="0"/>
          <w:iCs w:val="0"/>
          <w:caps w:val="0"/>
          <w:color w:val="000000"/>
          <w:spacing w:val="0"/>
          <w:sz w:val="36"/>
          <w:szCs w:val="36"/>
        </w:rPr>
        <w:t>陕西锌业有限公司</w:t>
      </w:r>
    </w:p>
    <w:p w14:paraId="00A7A40E">
      <w:pPr>
        <w:pStyle w:val="8"/>
        <w:keepNext w:val="0"/>
        <w:keepLines w:val="0"/>
        <w:pageBreakBefore w:val="0"/>
        <w:widowControl/>
        <w:suppressLineNumbers w:val="0"/>
        <w:kinsoku/>
        <w:wordWrap/>
        <w:overflowPunct/>
        <w:topLinePunct w:val="0"/>
        <w:autoSpaceDE/>
        <w:autoSpaceDN/>
        <w:bidi w:val="0"/>
        <w:snapToGrid/>
        <w:spacing w:before="0" w:beforeAutospacing="0" w:after="0" w:afterAutospacing="0" w:line="460" w:lineRule="exact"/>
        <w:ind w:left="0" w:firstLine="0"/>
        <w:jc w:val="center"/>
        <w:rPr>
          <w:rFonts w:hint="eastAsia" w:ascii="仿宋" w:hAnsi="仿宋" w:eastAsia="仿宋" w:cs="仿宋"/>
          <w:i w:val="0"/>
          <w:iCs w:val="0"/>
          <w:caps w:val="0"/>
          <w:color w:val="000000"/>
          <w:spacing w:val="0"/>
          <w:sz w:val="36"/>
          <w:szCs w:val="36"/>
          <w:lang w:val="en-US" w:eastAsia="zh-CN"/>
        </w:rPr>
      </w:pPr>
      <w:r>
        <w:rPr>
          <w:rStyle w:val="11"/>
          <w:rFonts w:hint="eastAsia" w:ascii="仿宋" w:hAnsi="仿宋" w:eastAsia="仿宋" w:cs="仿宋"/>
          <w:i w:val="0"/>
          <w:iCs w:val="0"/>
          <w:caps w:val="0"/>
          <w:color w:val="000000"/>
          <w:spacing w:val="0"/>
          <w:sz w:val="36"/>
          <w:szCs w:val="36"/>
          <w:lang w:val="en-US" w:eastAsia="zh-CN"/>
        </w:rPr>
        <w:t>2026年七月份防火门窗采购项目</w:t>
      </w:r>
      <w:r>
        <w:rPr>
          <w:rStyle w:val="11"/>
          <w:rFonts w:hint="eastAsia" w:ascii="仿宋" w:hAnsi="仿宋" w:eastAsia="仿宋" w:cs="仿宋"/>
          <w:i w:val="0"/>
          <w:iCs w:val="0"/>
          <w:caps w:val="0"/>
          <w:color w:val="000000"/>
          <w:spacing w:val="0"/>
          <w:sz w:val="36"/>
          <w:szCs w:val="36"/>
        </w:rPr>
        <w:t>询比采购</w:t>
      </w:r>
      <w:r>
        <w:rPr>
          <w:rStyle w:val="11"/>
          <w:rFonts w:hint="eastAsia" w:ascii="仿宋" w:hAnsi="仿宋" w:eastAsia="仿宋" w:cs="仿宋"/>
          <w:i w:val="0"/>
          <w:iCs w:val="0"/>
          <w:caps w:val="0"/>
          <w:color w:val="000000"/>
          <w:spacing w:val="0"/>
          <w:sz w:val="36"/>
          <w:szCs w:val="36"/>
          <w:lang w:val="en-US" w:eastAsia="zh-CN"/>
        </w:rPr>
        <w:t>文件</w:t>
      </w:r>
    </w:p>
    <w:p w14:paraId="1EC36912">
      <w:pPr>
        <w:keepNext w:val="0"/>
        <w:keepLines w:val="0"/>
        <w:pageBreakBefore w:val="0"/>
        <w:kinsoku/>
        <w:wordWrap/>
        <w:overflowPunct/>
        <w:topLinePunct w:val="0"/>
        <w:autoSpaceDE/>
        <w:autoSpaceDN/>
        <w:bidi w:val="0"/>
        <w:adjustRightInd/>
        <w:snapToGrid/>
        <w:spacing w:line="460" w:lineRule="exact"/>
        <w:ind w:firstLine="640" w:firstLineChars="200"/>
        <w:jc w:val="left"/>
        <w:textAlignment w:val="auto"/>
        <w:outlineLvl w:val="9"/>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 </w:t>
      </w:r>
    </w:p>
    <w:p w14:paraId="608C3DBF">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rPr>
        <w:t>陕西锌业有限公司</w:t>
      </w:r>
      <w:r>
        <w:rPr>
          <w:rFonts w:hint="eastAsia" w:ascii="仿宋" w:hAnsi="仿宋" w:eastAsia="仿宋" w:cs="仿宋"/>
          <w:i w:val="0"/>
          <w:iCs w:val="0"/>
          <w:caps w:val="0"/>
          <w:color w:val="000000"/>
          <w:spacing w:val="0"/>
          <w:sz w:val="28"/>
          <w:szCs w:val="28"/>
          <w:lang w:val="en-US" w:eastAsia="zh-CN"/>
        </w:rPr>
        <w:t>因生产需要，</w:t>
      </w:r>
      <w:r>
        <w:rPr>
          <w:rFonts w:hint="eastAsia" w:ascii="仿宋" w:hAnsi="仿宋" w:eastAsia="仿宋" w:cs="仿宋"/>
          <w:i w:val="0"/>
          <w:iCs w:val="0"/>
          <w:caps w:val="0"/>
          <w:color w:val="000000"/>
          <w:spacing w:val="0"/>
          <w:sz w:val="28"/>
          <w:szCs w:val="28"/>
        </w:rPr>
        <w:t>拟</w:t>
      </w:r>
      <w:r>
        <w:rPr>
          <w:rFonts w:hint="eastAsia" w:ascii="仿宋" w:hAnsi="仿宋" w:eastAsia="仿宋" w:cs="仿宋"/>
          <w:i w:val="0"/>
          <w:iCs w:val="0"/>
          <w:caps w:val="0"/>
          <w:color w:val="000000"/>
          <w:spacing w:val="0"/>
          <w:sz w:val="28"/>
          <w:szCs w:val="28"/>
          <w:lang w:val="en-US" w:eastAsia="zh-CN"/>
        </w:rPr>
        <w:t>采购防火门窗、防火玻璃若干</w:t>
      </w:r>
      <w:r>
        <w:rPr>
          <w:rFonts w:hint="eastAsia" w:ascii="仿宋" w:hAnsi="仿宋" w:eastAsia="仿宋" w:cs="仿宋"/>
          <w:i w:val="0"/>
          <w:iCs w:val="0"/>
          <w:caps w:val="0"/>
          <w:color w:val="000000"/>
          <w:spacing w:val="0"/>
          <w:sz w:val="28"/>
          <w:szCs w:val="28"/>
          <w:lang w:eastAsia="zh-CN"/>
        </w:rPr>
        <w:t>，</w:t>
      </w:r>
      <w:r>
        <w:rPr>
          <w:rFonts w:hint="eastAsia" w:ascii="仿宋" w:hAnsi="仿宋" w:eastAsia="仿宋" w:cs="仿宋"/>
          <w:i w:val="0"/>
          <w:iCs w:val="0"/>
          <w:caps w:val="0"/>
          <w:color w:val="000000"/>
          <w:spacing w:val="0"/>
          <w:sz w:val="28"/>
          <w:szCs w:val="28"/>
          <w:lang w:val="en-US" w:eastAsia="zh-CN"/>
        </w:rPr>
        <w:t>按照公司有关规定，拟通过</w:t>
      </w:r>
      <w:r>
        <w:rPr>
          <w:rFonts w:hint="eastAsia" w:ascii="仿宋" w:hAnsi="仿宋" w:eastAsia="仿宋" w:cs="仿宋"/>
          <w:i w:val="0"/>
          <w:iCs w:val="0"/>
          <w:caps w:val="0"/>
          <w:color w:val="000000"/>
          <w:spacing w:val="0"/>
          <w:sz w:val="28"/>
          <w:szCs w:val="28"/>
        </w:rPr>
        <w:t>询比</w:t>
      </w:r>
      <w:r>
        <w:rPr>
          <w:rFonts w:hint="eastAsia" w:ascii="仿宋" w:hAnsi="仿宋" w:eastAsia="仿宋" w:cs="仿宋"/>
          <w:i w:val="0"/>
          <w:iCs w:val="0"/>
          <w:caps w:val="0"/>
          <w:color w:val="000000"/>
          <w:spacing w:val="0"/>
          <w:sz w:val="28"/>
          <w:szCs w:val="28"/>
          <w:lang w:val="en-US" w:eastAsia="zh-CN"/>
        </w:rPr>
        <w:t>方式确定供应商，欢迎</w:t>
      </w:r>
      <w:r>
        <w:rPr>
          <w:rFonts w:hint="eastAsia" w:ascii="仿宋" w:hAnsi="仿宋" w:eastAsia="仿宋" w:cs="仿宋"/>
          <w:i w:val="0"/>
          <w:iCs w:val="0"/>
          <w:caps w:val="0"/>
          <w:color w:val="000000"/>
          <w:spacing w:val="0"/>
          <w:sz w:val="28"/>
          <w:szCs w:val="28"/>
        </w:rPr>
        <w:t>具备相应资质</w:t>
      </w:r>
      <w:r>
        <w:rPr>
          <w:rFonts w:hint="eastAsia" w:ascii="仿宋" w:hAnsi="仿宋" w:eastAsia="仿宋" w:cs="仿宋"/>
          <w:i w:val="0"/>
          <w:iCs w:val="0"/>
          <w:caps w:val="0"/>
          <w:color w:val="000000"/>
          <w:spacing w:val="0"/>
          <w:sz w:val="28"/>
          <w:szCs w:val="28"/>
          <w:lang w:val="en-US" w:eastAsia="zh-CN"/>
        </w:rPr>
        <w:t>及能力</w:t>
      </w:r>
      <w:r>
        <w:rPr>
          <w:rFonts w:hint="eastAsia" w:ascii="仿宋" w:hAnsi="仿宋" w:eastAsia="仿宋" w:cs="仿宋"/>
          <w:i w:val="0"/>
          <w:iCs w:val="0"/>
          <w:caps w:val="0"/>
          <w:color w:val="000000"/>
          <w:spacing w:val="0"/>
          <w:sz w:val="28"/>
          <w:szCs w:val="28"/>
        </w:rPr>
        <w:t>的单位</w:t>
      </w:r>
      <w:r>
        <w:rPr>
          <w:rFonts w:hint="eastAsia" w:ascii="仿宋" w:hAnsi="仿宋" w:eastAsia="仿宋" w:cs="仿宋"/>
          <w:i w:val="0"/>
          <w:iCs w:val="0"/>
          <w:caps w:val="0"/>
          <w:color w:val="000000"/>
          <w:spacing w:val="0"/>
          <w:sz w:val="28"/>
          <w:szCs w:val="28"/>
          <w:lang w:val="en-US" w:eastAsia="zh-CN"/>
        </w:rPr>
        <w:t>参与该项目询比采购</w:t>
      </w:r>
      <w:r>
        <w:rPr>
          <w:rFonts w:hint="eastAsia" w:ascii="仿宋" w:hAnsi="仿宋" w:eastAsia="仿宋" w:cs="仿宋"/>
          <w:i w:val="0"/>
          <w:iCs w:val="0"/>
          <w:caps w:val="0"/>
          <w:color w:val="000000"/>
          <w:spacing w:val="0"/>
          <w:sz w:val="28"/>
          <w:szCs w:val="28"/>
        </w:rPr>
        <w:t>，具体内容如下：</w:t>
      </w:r>
    </w:p>
    <w:p w14:paraId="20336658">
      <w:pPr>
        <w:pStyle w:val="2"/>
        <w:pageBreakBefore w:val="0"/>
        <w:widowControl w:val="0"/>
        <w:numPr>
          <w:ilvl w:val="0"/>
          <w:numId w:val="0"/>
        </w:numPr>
        <w:kinsoku/>
        <w:wordWrap/>
        <w:overflowPunct/>
        <w:topLinePunct w:val="0"/>
        <w:autoSpaceDE/>
        <w:autoSpaceDN/>
        <w:bidi w:val="0"/>
        <w:snapToGrid/>
        <w:spacing w:before="0" w:after="0" w:line="480" w:lineRule="exact"/>
        <w:ind w:firstLine="562" w:firstLineChars="200"/>
        <w:jc w:val="both"/>
        <w:rPr>
          <w:rFonts w:hint="eastAsia" w:ascii="仿宋" w:hAnsi="仿宋" w:eastAsia="仿宋" w:cs="仿宋"/>
          <w:b/>
          <w:bCs/>
          <w:color w:val="auto"/>
          <w:sz w:val="28"/>
          <w:szCs w:val="28"/>
          <w:lang w:val="en-US"/>
        </w:rPr>
      </w:pPr>
      <w:bookmarkStart w:id="0" w:name="_Toc14440"/>
      <w:bookmarkStart w:id="1" w:name="_Toc33795775"/>
      <w:bookmarkStart w:id="2" w:name="_Toc4593"/>
      <w:bookmarkStart w:id="3" w:name="_Toc20230"/>
      <w:r>
        <w:rPr>
          <w:rFonts w:hint="eastAsia" w:ascii="仿宋" w:hAnsi="仿宋" w:eastAsia="仿宋" w:cs="仿宋"/>
          <w:b/>
          <w:bCs/>
          <w:color w:val="auto"/>
          <w:sz w:val="28"/>
          <w:szCs w:val="28"/>
          <w:lang w:val="en-US" w:eastAsia="zh-CN"/>
        </w:rPr>
        <w:t>一、</w:t>
      </w:r>
      <w:r>
        <w:rPr>
          <w:rFonts w:hint="eastAsia" w:ascii="仿宋" w:hAnsi="仿宋" w:eastAsia="仿宋" w:cs="仿宋"/>
          <w:b/>
          <w:bCs/>
          <w:color w:val="auto"/>
          <w:sz w:val="28"/>
          <w:szCs w:val="28"/>
          <w:lang w:eastAsia="zh-CN"/>
        </w:rPr>
        <w:t>采购项目</w:t>
      </w:r>
      <w:bookmarkEnd w:id="0"/>
      <w:bookmarkEnd w:id="1"/>
      <w:bookmarkEnd w:id="2"/>
      <w:bookmarkEnd w:id="3"/>
      <w:r>
        <w:rPr>
          <w:rFonts w:hint="eastAsia" w:ascii="仿宋" w:hAnsi="仿宋" w:eastAsia="仿宋" w:cs="仿宋"/>
          <w:b/>
          <w:bCs/>
          <w:color w:val="auto"/>
          <w:sz w:val="28"/>
          <w:szCs w:val="28"/>
          <w:lang w:val="en-US" w:eastAsia="zh-CN"/>
        </w:rPr>
        <w:t>基本要求</w:t>
      </w:r>
    </w:p>
    <w:p w14:paraId="4F6BD7C7">
      <w:pPr>
        <w:pStyle w:val="2"/>
        <w:pageBreakBefore w:val="0"/>
        <w:widowControl w:val="0"/>
        <w:numPr>
          <w:ilvl w:val="0"/>
          <w:numId w:val="0"/>
        </w:numPr>
        <w:kinsoku/>
        <w:wordWrap/>
        <w:overflowPunct/>
        <w:topLinePunct w:val="0"/>
        <w:autoSpaceDE/>
        <w:autoSpaceDN/>
        <w:bidi w:val="0"/>
        <w:snapToGrid/>
        <w:spacing w:before="0" w:after="0" w:line="480" w:lineRule="exact"/>
        <w:ind w:firstLine="280" w:firstLineChars="100"/>
        <w:jc w:val="both"/>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（一）采购人：陕西锌业有限公司</w:t>
      </w:r>
    </w:p>
    <w:p w14:paraId="29D945B0">
      <w:pPr>
        <w:pageBreakBefore w:val="0"/>
        <w:widowControl w:val="0"/>
        <w:kinsoku/>
        <w:wordWrap/>
        <w:overflowPunct/>
        <w:topLinePunct w:val="0"/>
        <w:autoSpaceDE/>
        <w:autoSpaceDN/>
        <w:bidi w:val="0"/>
        <w:snapToGrid/>
        <w:spacing w:line="480" w:lineRule="exact"/>
        <w:ind w:firstLine="280" w:firstLineChars="100"/>
        <w:jc w:val="both"/>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（二）</w:t>
      </w:r>
      <w:r>
        <w:rPr>
          <w:rFonts w:hint="eastAsia" w:ascii="仿宋" w:hAnsi="仿宋" w:eastAsia="仿宋" w:cs="仿宋"/>
          <w:color w:val="auto"/>
          <w:sz w:val="28"/>
          <w:szCs w:val="28"/>
          <w:lang w:eastAsia="zh-CN"/>
        </w:rPr>
        <w:t>采购项目</w:t>
      </w:r>
      <w:r>
        <w:rPr>
          <w:rFonts w:hint="eastAsia" w:ascii="仿宋" w:hAnsi="仿宋" w:eastAsia="仿宋" w:cs="仿宋"/>
          <w:color w:val="auto"/>
          <w:sz w:val="28"/>
          <w:szCs w:val="28"/>
        </w:rPr>
        <w:t>名称：</w:t>
      </w:r>
      <w:bookmarkStart w:id="4" w:name="_Toc11471"/>
      <w:bookmarkStart w:id="5" w:name="_Toc14565"/>
      <w:bookmarkStart w:id="6" w:name="_Toc33795776"/>
      <w:bookmarkStart w:id="7" w:name="_Toc7037"/>
      <w:r>
        <w:rPr>
          <w:rFonts w:hint="eastAsia" w:ascii="仿宋" w:hAnsi="仿宋" w:eastAsia="仿宋" w:cs="仿宋"/>
          <w:color w:val="auto"/>
          <w:sz w:val="28"/>
          <w:szCs w:val="28"/>
          <w:lang w:eastAsia="zh-CN"/>
        </w:rPr>
        <w:t>陕西锌业有限公司</w:t>
      </w:r>
      <w:r>
        <w:rPr>
          <w:rFonts w:hint="eastAsia" w:ascii="仿宋" w:hAnsi="仿宋" w:eastAsia="仿宋" w:cs="仿宋"/>
          <w:i w:val="0"/>
          <w:iCs w:val="0"/>
          <w:caps w:val="0"/>
          <w:color w:val="000000"/>
          <w:spacing w:val="0"/>
          <w:sz w:val="28"/>
          <w:szCs w:val="28"/>
          <w:lang w:val="en-US" w:eastAsia="zh-CN"/>
        </w:rPr>
        <w:t>防火门窗、防火玻璃采购</w:t>
      </w:r>
      <w:r>
        <w:rPr>
          <w:rFonts w:hint="eastAsia" w:ascii="仿宋" w:hAnsi="仿宋" w:eastAsia="仿宋" w:cs="仿宋"/>
          <w:color w:val="auto"/>
          <w:sz w:val="28"/>
          <w:szCs w:val="28"/>
          <w:lang w:val="en-US" w:eastAsia="zh-CN"/>
        </w:rPr>
        <w:t>项目</w:t>
      </w:r>
      <w:bookmarkEnd w:id="4"/>
      <w:bookmarkEnd w:id="5"/>
      <w:bookmarkEnd w:id="6"/>
      <w:bookmarkEnd w:id="7"/>
      <w:r>
        <w:rPr>
          <w:rFonts w:hint="eastAsia" w:ascii="仿宋" w:hAnsi="仿宋" w:eastAsia="仿宋" w:cs="仿宋"/>
          <w:color w:val="auto"/>
          <w:sz w:val="28"/>
          <w:szCs w:val="28"/>
          <w:lang w:val="en-US" w:eastAsia="zh-CN"/>
        </w:rPr>
        <w:t>。</w:t>
      </w:r>
    </w:p>
    <w:p w14:paraId="138E7E74">
      <w:pPr>
        <w:pageBreakBefore w:val="0"/>
        <w:widowControl w:val="0"/>
        <w:kinsoku/>
        <w:wordWrap/>
        <w:overflowPunct/>
        <w:topLinePunct w:val="0"/>
        <w:autoSpaceDE/>
        <w:autoSpaceDN/>
        <w:bidi w:val="0"/>
        <w:snapToGrid/>
        <w:spacing w:line="480" w:lineRule="exact"/>
        <w:ind w:left="0" w:firstLine="280" w:firstLineChars="100"/>
        <w:jc w:val="both"/>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三</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交货时间</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供货期至2026年7月30日止。在此期间，如遇采购方调整采购量，改变原有设计方案等，采购方根据实际情况适时调整。</w:t>
      </w:r>
    </w:p>
    <w:p w14:paraId="774E62B6">
      <w:pPr>
        <w:pageBreakBefore w:val="0"/>
        <w:widowControl w:val="0"/>
        <w:kinsoku/>
        <w:wordWrap/>
        <w:overflowPunct/>
        <w:topLinePunct w:val="0"/>
        <w:autoSpaceDE/>
        <w:autoSpaceDN/>
        <w:bidi w:val="0"/>
        <w:snapToGrid/>
        <w:spacing w:line="480" w:lineRule="exact"/>
        <w:ind w:firstLine="280" w:firstLineChars="100"/>
        <w:jc w:val="both"/>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（四）交货地点：采购方公司厂内。</w:t>
      </w:r>
    </w:p>
    <w:p w14:paraId="7865F9D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snapToGrid/>
        <w:spacing w:before="0" w:beforeAutospacing="0" w:after="0" w:afterAutospacing="0" w:line="480" w:lineRule="exact"/>
        <w:ind w:left="0" w:right="0" w:firstLine="280" w:firstLineChars="100"/>
        <w:rPr>
          <w:rFonts w:hint="eastAsia" w:ascii="仿宋" w:hAnsi="仿宋" w:eastAsia="仿宋" w:cs="仿宋"/>
          <w:color w:val="auto"/>
          <w:sz w:val="28"/>
          <w:szCs w:val="28"/>
          <w:lang w:val="en-US" w:eastAsia="zh-CN"/>
        </w:rPr>
      </w:pPr>
      <w:r>
        <w:rPr>
          <w:rFonts w:hint="eastAsia" w:ascii="仿宋" w:hAnsi="仿宋" w:eastAsia="仿宋" w:cs="仿宋"/>
          <w:b w:val="0"/>
          <w:bCs/>
          <w:color w:val="auto"/>
          <w:sz w:val="28"/>
          <w:szCs w:val="28"/>
          <w:lang w:val="en-US" w:eastAsia="zh-CN"/>
        </w:rPr>
        <w:t>（五）数量：约24</w:t>
      </w:r>
      <w:r>
        <w:rPr>
          <w:rStyle w:val="11"/>
          <w:rFonts w:hint="default" w:ascii="Arial" w:hAnsi="Arial" w:cs="Arial"/>
          <w:b w:val="0"/>
          <w:bCs/>
          <w:caps w:val="0"/>
          <w:color w:val="000000"/>
          <w:spacing w:val="0"/>
          <w:sz w:val="24"/>
          <w:szCs w:val="24"/>
          <w:shd w:val="clear" w:fill="FFFFFF"/>
        </w:rPr>
        <w:t>樘</w:t>
      </w:r>
      <w:r>
        <w:rPr>
          <w:rStyle w:val="11"/>
          <w:rFonts w:hint="eastAsia" w:ascii="Arial" w:hAnsi="Arial" w:cs="Arial"/>
          <w:b w:val="0"/>
          <w:bCs/>
          <w:caps w:val="0"/>
          <w:color w:val="000000"/>
          <w:spacing w:val="0"/>
          <w:sz w:val="24"/>
          <w:szCs w:val="24"/>
          <w:shd w:val="clear" w:fill="FFFFFF"/>
          <w:lang w:eastAsia="zh-CN"/>
        </w:rPr>
        <w:t>，</w:t>
      </w:r>
      <w:r>
        <w:rPr>
          <w:rFonts w:hint="eastAsia" w:ascii="仿宋" w:hAnsi="仿宋" w:eastAsia="仿宋" w:cs="仿宋"/>
          <w:b w:val="0"/>
          <w:bCs/>
          <w:color w:val="auto"/>
          <w:sz w:val="28"/>
          <w:szCs w:val="28"/>
          <w:lang w:val="en-US" w:eastAsia="zh-CN"/>
        </w:rPr>
        <w:t>以实际安装数量为准。</w:t>
      </w:r>
    </w:p>
    <w:p w14:paraId="7C92147E">
      <w:pPr>
        <w:keepNext w:val="0"/>
        <w:keepLines w:val="0"/>
        <w:pageBreakBefore w:val="0"/>
        <w:widowControl w:val="0"/>
        <w:kinsoku/>
        <w:wordWrap/>
        <w:overflowPunct/>
        <w:topLinePunct w:val="0"/>
        <w:autoSpaceDE/>
        <w:autoSpaceDN/>
        <w:bidi w:val="0"/>
        <w:adjustRightInd w:val="0"/>
        <w:snapToGrid/>
        <w:spacing w:line="480" w:lineRule="exact"/>
        <w:ind w:left="0" w:firstLine="280" w:firstLineChars="100"/>
        <w:jc w:val="both"/>
        <w:textAlignment w:val="baseline"/>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六</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材质、规格要求</w:t>
      </w:r>
      <w:r>
        <w:rPr>
          <w:rFonts w:hint="eastAsia" w:ascii="仿宋" w:hAnsi="仿宋" w:eastAsia="仿宋" w:cs="仿宋"/>
          <w:color w:val="auto"/>
          <w:sz w:val="28"/>
          <w:szCs w:val="28"/>
        </w:rPr>
        <w:t>：</w:t>
      </w:r>
    </w:p>
    <w:tbl>
      <w:tblPr>
        <w:tblStyle w:val="9"/>
        <w:tblW w:w="7752" w:type="dxa"/>
        <w:tblInd w:w="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8"/>
        <w:gridCol w:w="6144"/>
      </w:tblGrid>
      <w:tr w14:paraId="3FD6D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608" w:type="dxa"/>
            <w:noWrap w:val="0"/>
            <w:vAlign w:val="center"/>
          </w:tcPr>
          <w:p w14:paraId="2741DA9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产品名称</w:t>
            </w:r>
          </w:p>
        </w:tc>
        <w:tc>
          <w:tcPr>
            <w:tcW w:w="6144" w:type="dxa"/>
            <w:noWrap w:val="0"/>
            <w:vAlign w:val="center"/>
          </w:tcPr>
          <w:p w14:paraId="344FAAB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规格型号</w:t>
            </w:r>
          </w:p>
        </w:tc>
      </w:tr>
      <w:tr w14:paraId="6E3EE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2" w:hRule="atLeast"/>
        </w:trPr>
        <w:tc>
          <w:tcPr>
            <w:tcW w:w="1608" w:type="dxa"/>
            <w:noWrap w:val="0"/>
            <w:vAlign w:val="center"/>
          </w:tcPr>
          <w:p w14:paraId="71F46F2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防火门</w:t>
            </w:r>
          </w:p>
        </w:tc>
        <w:tc>
          <w:tcPr>
            <w:tcW w:w="6144" w:type="dxa"/>
            <w:noWrap w:val="0"/>
            <w:vAlign w:val="center"/>
          </w:tcPr>
          <w:p w14:paraId="092426A2">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钢质甲级防火门（含五金配件），钢板厚度1.2mm，通过CCC认证，耐火时间≥1.5小时，按 GB12955-2024执行。</w:t>
            </w:r>
          </w:p>
        </w:tc>
      </w:tr>
      <w:tr w14:paraId="62126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1608" w:type="dxa"/>
            <w:noWrap w:val="0"/>
            <w:vAlign w:val="center"/>
          </w:tcPr>
          <w:p w14:paraId="543A881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 xml:space="preserve">  防火窗</w:t>
            </w:r>
          </w:p>
        </w:tc>
        <w:tc>
          <w:tcPr>
            <w:tcW w:w="6144" w:type="dxa"/>
            <w:noWrap w:val="0"/>
            <w:vAlign w:val="center"/>
          </w:tcPr>
          <w:p w14:paraId="6F45DA44">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钢质甲级防火窗（含五金配件），钢板厚度1.2mm，通过CCC认证，耐火时间≥1.5小时，按 GB12955-2024执行。</w:t>
            </w:r>
          </w:p>
        </w:tc>
      </w:tr>
      <w:tr w14:paraId="6343F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608" w:type="dxa"/>
            <w:noWrap w:val="0"/>
            <w:vAlign w:val="center"/>
          </w:tcPr>
          <w:p w14:paraId="529CE4B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防火玻璃</w:t>
            </w:r>
          </w:p>
        </w:tc>
        <w:tc>
          <w:tcPr>
            <w:tcW w:w="6144" w:type="dxa"/>
            <w:noWrap w:val="0"/>
            <w:vAlign w:val="center"/>
          </w:tcPr>
          <w:p w14:paraId="58205D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snapToGrid/>
              <w:spacing w:before="0" w:beforeAutospacing="0" w:after="0" w:afterAutospacing="0" w:line="480" w:lineRule="exact"/>
              <w:ind w:left="0" w:right="0" w:firstLine="0"/>
              <w:rPr>
                <w:rFonts w:hint="eastAsia" w:ascii="仿宋" w:hAnsi="仿宋" w:eastAsia="仿宋" w:cs="仿宋"/>
                <w:b w:val="0"/>
                <w:bCs w:val="0"/>
                <w:color w:val="000000"/>
                <w:sz w:val="28"/>
                <w:szCs w:val="28"/>
                <w:lang w:val="en-US" w:eastAsia="zh-CN"/>
              </w:rPr>
            </w:pPr>
            <w:r>
              <w:rPr>
                <w:rStyle w:val="11"/>
                <w:rFonts w:hint="eastAsia" w:ascii="仿宋" w:hAnsi="仿宋" w:eastAsia="仿宋" w:cs="仿宋"/>
                <w:b w:val="0"/>
                <w:bCs w:val="0"/>
                <w:i w:val="0"/>
                <w:iCs w:val="0"/>
                <w:caps w:val="0"/>
                <w:color w:val="000000"/>
                <w:spacing w:val="0"/>
                <w:sz w:val="28"/>
                <w:szCs w:val="28"/>
                <w:shd w:val="clear" w:fill="FFFFFF"/>
                <w:lang w:val="en-US" w:eastAsia="zh-CN"/>
              </w:rPr>
              <w:t>复合式</w:t>
            </w:r>
            <w:r>
              <w:rPr>
                <w:rStyle w:val="11"/>
                <w:rFonts w:hint="eastAsia" w:ascii="仿宋" w:hAnsi="仿宋" w:eastAsia="仿宋" w:cs="仿宋"/>
                <w:b w:val="0"/>
                <w:bCs w:val="0"/>
                <w:i w:val="0"/>
                <w:iCs w:val="0"/>
                <w:caps w:val="0"/>
                <w:color w:val="000000"/>
                <w:spacing w:val="0"/>
                <w:sz w:val="28"/>
                <w:szCs w:val="28"/>
                <w:shd w:val="clear" w:fill="FFFFFF"/>
              </w:rPr>
              <w:t>防火玻璃</w:t>
            </w:r>
            <w:r>
              <w:rPr>
                <w:rStyle w:val="11"/>
                <w:rFonts w:hint="eastAsia" w:ascii="仿宋" w:hAnsi="仿宋" w:eastAsia="仿宋" w:cs="仿宋"/>
                <w:b w:val="0"/>
                <w:bCs w:val="0"/>
                <w:i w:val="0"/>
                <w:iCs w:val="0"/>
                <w:caps w:val="0"/>
                <w:color w:val="000000"/>
                <w:spacing w:val="0"/>
                <w:sz w:val="28"/>
                <w:szCs w:val="28"/>
                <w:shd w:val="clear" w:fill="FFFFFF"/>
                <w:lang w:eastAsia="zh-CN"/>
              </w:rPr>
              <w:t>，</w:t>
            </w:r>
            <w:r>
              <w:rPr>
                <w:rStyle w:val="11"/>
                <w:rFonts w:hint="eastAsia" w:ascii="仿宋" w:hAnsi="仿宋" w:eastAsia="仿宋" w:cs="仿宋"/>
                <w:b w:val="0"/>
                <w:bCs w:val="0"/>
                <w:caps w:val="0"/>
                <w:color w:val="000000"/>
                <w:spacing w:val="0"/>
                <w:sz w:val="28"/>
                <w:szCs w:val="28"/>
                <w:shd w:val="clear" w:fill="FFFFFF"/>
                <w:lang w:val="en-US" w:eastAsia="zh-CN"/>
              </w:rPr>
              <w:t>按</w:t>
            </w:r>
            <w:r>
              <w:rPr>
                <w:rStyle w:val="11"/>
                <w:rFonts w:hint="eastAsia" w:ascii="仿宋" w:hAnsi="仿宋" w:eastAsia="仿宋" w:cs="仿宋"/>
                <w:b w:val="0"/>
                <w:bCs w:val="0"/>
                <w:caps w:val="0"/>
                <w:color w:val="000000"/>
                <w:spacing w:val="0"/>
                <w:sz w:val="28"/>
                <w:szCs w:val="28"/>
                <w:shd w:val="clear" w:fill="FFFFFF"/>
              </w:rPr>
              <w:t>GB15763.1-2009</w:t>
            </w:r>
            <w:r>
              <w:rPr>
                <w:rStyle w:val="11"/>
                <w:rFonts w:hint="eastAsia" w:ascii="仿宋" w:hAnsi="仿宋" w:eastAsia="仿宋" w:cs="仿宋"/>
                <w:b w:val="0"/>
                <w:bCs w:val="0"/>
                <w:caps w:val="0"/>
                <w:color w:val="000000"/>
                <w:spacing w:val="0"/>
                <w:sz w:val="28"/>
                <w:szCs w:val="28"/>
                <w:shd w:val="clear" w:fill="FFFFFF"/>
                <w:lang w:val="en-US" w:eastAsia="zh-CN"/>
              </w:rPr>
              <w:t>标准执行</w:t>
            </w:r>
            <w:r>
              <w:rPr>
                <w:rFonts w:hint="eastAsia" w:ascii="仿宋" w:hAnsi="仿宋" w:eastAsia="仿宋" w:cs="仿宋"/>
                <w:b w:val="0"/>
                <w:bCs w:val="0"/>
                <w:i w:val="0"/>
                <w:iCs w:val="0"/>
                <w:caps w:val="0"/>
                <w:color w:val="000000"/>
                <w:spacing w:val="0"/>
                <w:sz w:val="28"/>
                <w:szCs w:val="28"/>
                <w:shd w:val="clear" w:fill="FFFFFF"/>
                <w:lang w:eastAsia="zh-CN"/>
              </w:rPr>
              <w:t>。</w:t>
            </w:r>
          </w:p>
        </w:tc>
      </w:tr>
      <w:tr w14:paraId="78814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608" w:type="dxa"/>
            <w:noWrap w:val="0"/>
            <w:vAlign w:val="center"/>
          </w:tcPr>
          <w:p w14:paraId="0F07ED1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防火板材</w:t>
            </w:r>
          </w:p>
        </w:tc>
        <w:tc>
          <w:tcPr>
            <w:tcW w:w="6144" w:type="dxa"/>
            <w:noWrap w:val="0"/>
            <w:vAlign w:val="center"/>
          </w:tcPr>
          <w:p w14:paraId="15B2DC68">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 w:hAnsi="仿宋" w:eastAsia="仿宋" w:cs="仿宋"/>
                <w:b w:val="0"/>
                <w:bCs w:val="0"/>
                <w:color w:val="000000"/>
                <w:sz w:val="28"/>
                <w:szCs w:val="28"/>
                <w:lang w:val="en-US" w:eastAsia="zh-CN"/>
              </w:rPr>
            </w:pPr>
            <w:r>
              <w:rPr>
                <w:rFonts w:hint="eastAsia" w:ascii="仿宋" w:hAnsi="仿宋" w:eastAsia="仿宋" w:cs="仿宋"/>
                <w:i w:val="0"/>
                <w:iCs w:val="0"/>
                <w:caps w:val="0"/>
                <w:color w:val="000000"/>
                <w:spacing w:val="0"/>
                <w:sz w:val="28"/>
                <w:szCs w:val="28"/>
                <w:shd w:val="clear" w:fill="FFFFFF"/>
              </w:rPr>
              <w:t>防火胶合板</w:t>
            </w:r>
          </w:p>
        </w:tc>
      </w:tr>
      <w:tr w14:paraId="6AC23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1608" w:type="dxa"/>
            <w:noWrap w:val="0"/>
            <w:vAlign w:val="center"/>
          </w:tcPr>
          <w:p w14:paraId="34EE9F3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闭门器</w:t>
            </w:r>
          </w:p>
        </w:tc>
        <w:tc>
          <w:tcPr>
            <w:tcW w:w="6144" w:type="dxa"/>
            <w:noWrap w:val="0"/>
            <w:vAlign w:val="center"/>
          </w:tcPr>
          <w:p w14:paraId="36AEBF6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仿宋" w:hAnsi="仿宋" w:eastAsia="仿宋" w:cs="仿宋"/>
                <w:b w:val="0"/>
                <w:bCs w:val="0"/>
                <w:color w:val="000000"/>
                <w:sz w:val="28"/>
                <w:szCs w:val="28"/>
                <w:lang w:val="en-US" w:eastAsia="zh-CN"/>
              </w:rPr>
            </w:pPr>
            <w:r>
              <w:rPr>
                <w:rFonts w:hint="eastAsia" w:ascii="仿宋" w:hAnsi="仿宋" w:eastAsia="仿宋" w:cs="仿宋"/>
                <w:b w:val="0"/>
                <w:bCs w:val="0"/>
                <w:sz w:val="28"/>
                <w:szCs w:val="28"/>
                <w:lang w:val="en-US" w:eastAsia="zh-CN"/>
              </w:rPr>
              <w:t>防火门闭门器</w:t>
            </w:r>
            <w:r>
              <w:rPr>
                <w:rFonts w:hint="eastAsia" w:ascii="仿宋" w:hAnsi="仿宋" w:eastAsia="仿宋" w:cs="仿宋"/>
                <w:b w:val="0"/>
                <w:bCs w:val="0"/>
                <w:color w:val="000000"/>
                <w:sz w:val="28"/>
                <w:szCs w:val="28"/>
                <w:lang w:val="en-US" w:eastAsia="zh-CN"/>
              </w:rPr>
              <w:t>5个</w:t>
            </w:r>
          </w:p>
        </w:tc>
      </w:tr>
    </w:tbl>
    <w:p w14:paraId="7DDCB6DE">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ascii="仿宋" w:hAnsi="仿宋" w:eastAsia="仿宋" w:cs="仿宋"/>
          <w:bCs/>
          <w:color w:val="auto"/>
          <w:sz w:val="28"/>
          <w:szCs w:val="28"/>
          <w:lang w:eastAsia="zh-CN"/>
        </w:rPr>
      </w:pPr>
      <w:bookmarkStart w:id="8" w:name="_Toc33795778"/>
      <w:bookmarkStart w:id="9" w:name="_Toc14688"/>
      <w:bookmarkStart w:id="10" w:name="_Toc14196"/>
      <w:bookmarkStart w:id="11" w:name="_Toc29895"/>
      <w:r>
        <w:rPr>
          <w:rFonts w:hint="eastAsia" w:ascii="仿宋" w:hAnsi="仿宋" w:eastAsia="仿宋" w:cs="仿宋"/>
          <w:b w:val="0"/>
          <w:bCs/>
          <w:sz w:val="28"/>
          <w:szCs w:val="28"/>
          <w:lang w:val="en-US" w:eastAsia="zh-CN"/>
        </w:rPr>
        <w:t>要求：报价单位现场测量防火门窗尺寸、定制门窗，拆除旧门窗，安装新门窗（含门框灌注砂浆、粉刷门窗口）。</w:t>
      </w:r>
    </w:p>
    <w:p w14:paraId="2C928921">
      <w:pPr>
        <w:keepNext w:val="0"/>
        <w:keepLines w:val="0"/>
        <w:pageBreakBefore w:val="0"/>
        <w:widowControl w:val="0"/>
        <w:kinsoku/>
        <w:wordWrap/>
        <w:overflowPunct/>
        <w:topLinePunct w:val="0"/>
        <w:autoSpaceDE/>
        <w:autoSpaceDN/>
        <w:bidi w:val="0"/>
        <w:adjustRightInd/>
        <w:snapToGrid/>
        <w:spacing w:line="480" w:lineRule="exact"/>
        <w:ind w:firstLine="280" w:firstLineChars="100"/>
        <w:textAlignment w:val="auto"/>
        <w:outlineLvl w:val="9"/>
        <w:rPr>
          <w:rFonts w:hint="eastAsia" w:ascii="仿宋" w:hAnsi="仿宋" w:eastAsia="仿宋" w:cs="仿宋"/>
          <w:bCs/>
          <w:color w:val="auto"/>
          <w:sz w:val="28"/>
          <w:szCs w:val="28"/>
          <w:lang w:val="en-US" w:eastAsia="zh-CN"/>
        </w:rPr>
      </w:pPr>
      <w:r>
        <w:rPr>
          <w:rFonts w:hint="eastAsia" w:ascii="仿宋" w:hAnsi="仿宋" w:eastAsia="仿宋" w:cs="仿宋"/>
          <w:bCs/>
          <w:color w:val="auto"/>
          <w:sz w:val="28"/>
          <w:szCs w:val="28"/>
          <w:lang w:eastAsia="zh-CN"/>
        </w:rPr>
        <w:t>（</w:t>
      </w:r>
      <w:r>
        <w:rPr>
          <w:rFonts w:hint="eastAsia" w:ascii="仿宋" w:hAnsi="仿宋" w:eastAsia="仿宋" w:cs="仿宋"/>
          <w:bCs/>
          <w:color w:val="auto"/>
          <w:sz w:val="28"/>
          <w:szCs w:val="28"/>
          <w:lang w:val="en-US" w:eastAsia="zh-CN"/>
        </w:rPr>
        <w:t>七</w:t>
      </w:r>
      <w:r>
        <w:rPr>
          <w:rFonts w:hint="eastAsia" w:ascii="仿宋" w:hAnsi="仿宋" w:eastAsia="仿宋" w:cs="仿宋"/>
          <w:bCs/>
          <w:color w:val="auto"/>
          <w:sz w:val="28"/>
          <w:szCs w:val="28"/>
          <w:lang w:eastAsia="zh-CN"/>
        </w:rPr>
        <w:t>）运输方式及到达站港和费用负担：</w:t>
      </w:r>
      <w:r>
        <w:rPr>
          <w:rFonts w:hint="eastAsia" w:ascii="仿宋" w:hAnsi="仿宋" w:eastAsia="仿宋" w:cs="仿宋"/>
          <w:b w:val="0"/>
          <w:bCs/>
          <w:sz w:val="28"/>
          <w:szCs w:val="28"/>
        </w:rPr>
        <w:t>汽运</w:t>
      </w:r>
      <w:r>
        <w:rPr>
          <w:rFonts w:hint="eastAsia" w:ascii="仿宋" w:hAnsi="仿宋" w:eastAsia="仿宋" w:cs="仿宋"/>
          <w:b w:val="0"/>
          <w:bCs/>
          <w:sz w:val="28"/>
          <w:szCs w:val="28"/>
          <w:lang w:eastAsia="zh-CN"/>
        </w:rPr>
        <w:t>，</w:t>
      </w:r>
      <w:r>
        <w:rPr>
          <w:rFonts w:hint="eastAsia" w:ascii="仿宋" w:hAnsi="仿宋" w:eastAsia="仿宋" w:cs="仿宋"/>
          <w:b w:val="0"/>
          <w:bCs/>
          <w:sz w:val="28"/>
          <w:szCs w:val="28"/>
          <w:lang w:val="en-US" w:eastAsia="zh-CN"/>
        </w:rPr>
        <w:t>送至采购方厂内。</w:t>
      </w:r>
    </w:p>
    <w:p w14:paraId="24BAC03C">
      <w:pPr>
        <w:keepNext w:val="0"/>
        <w:keepLines w:val="0"/>
        <w:pageBreakBefore w:val="0"/>
        <w:widowControl w:val="0"/>
        <w:kinsoku/>
        <w:wordWrap/>
        <w:overflowPunct/>
        <w:topLinePunct w:val="0"/>
        <w:autoSpaceDE/>
        <w:autoSpaceDN/>
        <w:bidi w:val="0"/>
        <w:adjustRightInd w:val="0"/>
        <w:snapToGrid/>
        <w:spacing w:line="480" w:lineRule="exact"/>
        <w:ind w:firstLine="280" w:firstLineChars="100"/>
        <w:jc w:val="both"/>
        <w:textAlignment w:val="auto"/>
        <w:rPr>
          <w:rFonts w:hint="eastAsia" w:ascii="仿宋" w:hAnsi="仿宋" w:eastAsia="仿宋" w:cs="仿宋"/>
          <w:bCs/>
          <w:color w:val="auto"/>
          <w:sz w:val="28"/>
          <w:szCs w:val="28"/>
          <w:lang w:eastAsia="zh-CN"/>
        </w:rPr>
      </w:pPr>
      <w:r>
        <w:rPr>
          <w:rFonts w:hint="eastAsia" w:ascii="仿宋" w:hAnsi="仿宋" w:eastAsia="仿宋" w:cs="仿宋"/>
          <w:bCs/>
          <w:color w:val="auto"/>
          <w:sz w:val="28"/>
          <w:szCs w:val="28"/>
          <w:lang w:eastAsia="zh-CN"/>
        </w:rPr>
        <w:t>（</w:t>
      </w:r>
      <w:r>
        <w:rPr>
          <w:rFonts w:hint="eastAsia" w:ascii="仿宋" w:hAnsi="仿宋" w:eastAsia="仿宋" w:cs="仿宋"/>
          <w:bCs/>
          <w:color w:val="auto"/>
          <w:sz w:val="28"/>
          <w:szCs w:val="28"/>
          <w:lang w:val="en-US" w:eastAsia="zh-CN"/>
        </w:rPr>
        <w:t>八</w:t>
      </w:r>
      <w:r>
        <w:rPr>
          <w:rFonts w:hint="eastAsia" w:ascii="仿宋" w:hAnsi="仿宋" w:eastAsia="仿宋" w:cs="仿宋"/>
          <w:bCs/>
          <w:color w:val="auto"/>
          <w:sz w:val="28"/>
          <w:szCs w:val="28"/>
          <w:lang w:eastAsia="zh-CN"/>
        </w:rPr>
        <w:t>）合理损耗及计算方法：无损耗，以采购方计量为准。</w:t>
      </w:r>
    </w:p>
    <w:p w14:paraId="2A6247D2">
      <w:pPr>
        <w:keepNext w:val="0"/>
        <w:keepLines w:val="0"/>
        <w:pageBreakBefore w:val="0"/>
        <w:widowControl w:val="0"/>
        <w:kinsoku/>
        <w:wordWrap/>
        <w:overflowPunct/>
        <w:topLinePunct w:val="0"/>
        <w:autoSpaceDE/>
        <w:autoSpaceDN/>
        <w:bidi w:val="0"/>
        <w:adjustRightInd/>
        <w:snapToGrid/>
        <w:spacing w:line="480" w:lineRule="exact"/>
        <w:ind w:firstLine="280" w:firstLineChars="100"/>
        <w:textAlignment w:val="auto"/>
        <w:rPr>
          <w:rFonts w:hint="eastAsia" w:ascii="仿宋" w:hAnsi="仿宋" w:eastAsia="仿宋" w:cs="仿宋"/>
          <w:bCs/>
          <w:sz w:val="28"/>
          <w:szCs w:val="28"/>
          <w:lang w:val="en-US" w:eastAsia="zh-CN"/>
        </w:rPr>
      </w:pPr>
      <w:r>
        <w:rPr>
          <w:rFonts w:hint="eastAsia" w:ascii="仿宋" w:hAnsi="仿宋" w:eastAsia="仿宋" w:cs="仿宋"/>
          <w:bCs/>
          <w:color w:val="auto"/>
          <w:sz w:val="28"/>
          <w:szCs w:val="28"/>
          <w:lang w:eastAsia="zh-CN"/>
        </w:rPr>
        <w:t>（</w:t>
      </w:r>
      <w:r>
        <w:rPr>
          <w:rFonts w:hint="eastAsia" w:ascii="仿宋" w:hAnsi="仿宋" w:eastAsia="仿宋" w:cs="仿宋"/>
          <w:bCs/>
          <w:color w:val="auto"/>
          <w:sz w:val="28"/>
          <w:szCs w:val="28"/>
          <w:lang w:val="en-US" w:eastAsia="zh-CN"/>
        </w:rPr>
        <w:t>九</w:t>
      </w:r>
      <w:r>
        <w:rPr>
          <w:rFonts w:hint="eastAsia" w:ascii="仿宋" w:hAnsi="仿宋" w:eastAsia="仿宋" w:cs="仿宋"/>
          <w:bCs/>
          <w:color w:val="auto"/>
          <w:sz w:val="28"/>
          <w:szCs w:val="28"/>
          <w:lang w:eastAsia="zh-CN"/>
        </w:rPr>
        <w:t>）包装标准，</w:t>
      </w:r>
      <w:r>
        <w:rPr>
          <w:rFonts w:hint="eastAsia" w:ascii="仿宋" w:hAnsi="仿宋" w:eastAsia="仿宋" w:cs="仿宋"/>
          <w:bCs/>
          <w:sz w:val="28"/>
          <w:szCs w:val="28"/>
        </w:rPr>
        <w:t>包装物的供应及回收：</w:t>
      </w:r>
      <w:r>
        <w:rPr>
          <w:rFonts w:hint="eastAsia" w:ascii="仿宋" w:hAnsi="仿宋" w:eastAsia="仿宋" w:cs="仿宋"/>
          <w:bCs/>
          <w:sz w:val="28"/>
          <w:szCs w:val="28"/>
          <w:lang w:val="en-US" w:eastAsia="zh-CN"/>
        </w:rPr>
        <w:t>散装</w:t>
      </w:r>
    </w:p>
    <w:p w14:paraId="11300E98">
      <w:pPr>
        <w:keepNext w:val="0"/>
        <w:keepLines w:val="0"/>
        <w:pageBreakBefore w:val="0"/>
        <w:widowControl w:val="0"/>
        <w:kinsoku/>
        <w:wordWrap/>
        <w:overflowPunct/>
        <w:topLinePunct w:val="0"/>
        <w:autoSpaceDE/>
        <w:autoSpaceDN/>
        <w:bidi w:val="0"/>
        <w:adjustRightInd/>
        <w:snapToGrid/>
        <w:spacing w:line="480" w:lineRule="exact"/>
        <w:ind w:firstLine="280" w:firstLineChars="100"/>
        <w:jc w:val="left"/>
        <w:textAlignment w:val="auto"/>
        <w:outlineLvl w:val="9"/>
        <w:rPr>
          <w:rFonts w:hint="eastAsia" w:ascii="仿宋" w:hAnsi="仿宋" w:eastAsia="仿宋" w:cs="仿宋"/>
          <w:bCs/>
          <w:color w:val="auto"/>
          <w:sz w:val="28"/>
          <w:szCs w:val="28"/>
          <w:lang w:eastAsia="zh-CN"/>
        </w:rPr>
      </w:pPr>
      <w:r>
        <w:rPr>
          <w:rFonts w:hint="eastAsia" w:ascii="仿宋" w:hAnsi="仿宋" w:eastAsia="仿宋" w:cs="仿宋"/>
          <w:bCs/>
          <w:color w:val="auto"/>
          <w:sz w:val="28"/>
          <w:szCs w:val="28"/>
          <w:lang w:eastAsia="zh-CN"/>
        </w:rPr>
        <w:t>（</w:t>
      </w:r>
      <w:r>
        <w:rPr>
          <w:rFonts w:hint="eastAsia" w:ascii="仿宋" w:hAnsi="仿宋" w:eastAsia="仿宋" w:cs="仿宋"/>
          <w:bCs/>
          <w:color w:val="auto"/>
          <w:sz w:val="28"/>
          <w:szCs w:val="28"/>
          <w:lang w:val="en-US" w:eastAsia="zh-CN"/>
        </w:rPr>
        <w:t>十</w:t>
      </w:r>
      <w:r>
        <w:rPr>
          <w:rFonts w:hint="eastAsia" w:ascii="仿宋" w:hAnsi="仿宋" w:eastAsia="仿宋" w:cs="仿宋"/>
          <w:bCs/>
          <w:color w:val="auto"/>
          <w:sz w:val="28"/>
          <w:szCs w:val="28"/>
          <w:lang w:eastAsia="zh-CN"/>
        </w:rPr>
        <w:t>）验收标准、方法：依据本</w:t>
      </w:r>
      <w:r>
        <w:rPr>
          <w:rFonts w:hint="eastAsia" w:ascii="仿宋" w:hAnsi="仿宋" w:eastAsia="仿宋" w:cs="仿宋"/>
          <w:bCs/>
          <w:color w:val="auto"/>
          <w:sz w:val="28"/>
          <w:szCs w:val="28"/>
          <w:lang w:val="en-US" w:eastAsia="zh-CN"/>
        </w:rPr>
        <w:t>条</w:t>
      </w:r>
      <w:r>
        <w:rPr>
          <w:rFonts w:hint="eastAsia" w:ascii="仿宋" w:hAnsi="仿宋" w:eastAsia="仿宋" w:cs="仿宋"/>
          <w:bCs/>
          <w:color w:val="auto"/>
          <w:sz w:val="28"/>
          <w:szCs w:val="28"/>
          <w:lang w:eastAsia="zh-CN"/>
        </w:rPr>
        <w:t>第</w:t>
      </w:r>
      <w:r>
        <w:rPr>
          <w:rFonts w:hint="eastAsia" w:ascii="仿宋" w:hAnsi="仿宋" w:eastAsia="仿宋" w:cs="仿宋"/>
          <w:bCs/>
          <w:color w:val="auto"/>
          <w:sz w:val="28"/>
          <w:szCs w:val="28"/>
          <w:lang w:val="en-US" w:eastAsia="zh-CN"/>
        </w:rPr>
        <w:t>六款质量标准</w:t>
      </w:r>
      <w:r>
        <w:rPr>
          <w:rFonts w:hint="eastAsia" w:ascii="仿宋" w:hAnsi="仿宋" w:eastAsia="仿宋" w:cs="仿宋"/>
          <w:bCs/>
          <w:color w:val="auto"/>
          <w:sz w:val="28"/>
          <w:szCs w:val="28"/>
          <w:lang w:eastAsia="zh-CN"/>
        </w:rPr>
        <w:t>验收，如一方对质量有异议，可在交货之日起7</w:t>
      </w:r>
      <w:r>
        <w:rPr>
          <w:rFonts w:hint="eastAsia" w:ascii="仿宋" w:hAnsi="仿宋" w:eastAsia="仿宋" w:cs="仿宋"/>
          <w:bCs/>
          <w:color w:val="auto"/>
          <w:sz w:val="28"/>
          <w:szCs w:val="28"/>
          <w:lang w:val="en-US" w:eastAsia="zh-CN"/>
        </w:rPr>
        <w:t>日</w:t>
      </w:r>
      <w:r>
        <w:rPr>
          <w:rFonts w:hint="eastAsia" w:ascii="仿宋" w:hAnsi="仿宋" w:eastAsia="仿宋" w:cs="仿宋"/>
          <w:bCs/>
          <w:color w:val="auto"/>
          <w:sz w:val="28"/>
          <w:szCs w:val="28"/>
          <w:lang w:eastAsia="zh-CN"/>
        </w:rPr>
        <w:t>内向有资质机构提请仲裁。</w:t>
      </w:r>
    </w:p>
    <w:p w14:paraId="43B0C1DC">
      <w:pPr>
        <w:keepNext w:val="0"/>
        <w:keepLines w:val="0"/>
        <w:pageBreakBefore w:val="0"/>
        <w:widowControl w:val="0"/>
        <w:kinsoku/>
        <w:wordWrap/>
        <w:overflowPunct/>
        <w:topLinePunct w:val="0"/>
        <w:autoSpaceDE/>
        <w:autoSpaceDN/>
        <w:bidi w:val="0"/>
        <w:adjustRightInd/>
        <w:snapToGrid/>
        <w:spacing w:line="480" w:lineRule="exact"/>
        <w:ind w:firstLine="280" w:firstLineChars="100"/>
        <w:textAlignment w:val="auto"/>
        <w:rPr>
          <w:rFonts w:hint="eastAsia" w:ascii="仿宋" w:hAnsi="仿宋" w:eastAsia="仿宋" w:cs="仿宋"/>
          <w:bCs/>
          <w:color w:val="auto"/>
          <w:sz w:val="28"/>
          <w:szCs w:val="28"/>
          <w:lang w:eastAsia="zh-CN"/>
        </w:rPr>
      </w:pPr>
      <w:r>
        <w:rPr>
          <w:rFonts w:hint="eastAsia" w:ascii="仿宋" w:hAnsi="仿宋" w:eastAsia="仿宋" w:cs="仿宋"/>
          <w:bCs/>
          <w:color w:val="auto"/>
          <w:sz w:val="28"/>
          <w:szCs w:val="28"/>
          <w:lang w:eastAsia="zh-CN"/>
        </w:rPr>
        <w:t>（</w:t>
      </w:r>
      <w:r>
        <w:rPr>
          <w:rFonts w:hint="eastAsia" w:ascii="仿宋" w:hAnsi="仿宋" w:eastAsia="仿宋" w:cs="仿宋"/>
          <w:bCs/>
          <w:color w:val="auto"/>
          <w:sz w:val="28"/>
          <w:szCs w:val="28"/>
          <w:lang w:val="en-US" w:eastAsia="zh-CN"/>
        </w:rPr>
        <w:t>十一</w:t>
      </w:r>
      <w:r>
        <w:rPr>
          <w:rFonts w:hint="eastAsia" w:ascii="仿宋" w:hAnsi="仿宋" w:eastAsia="仿宋" w:cs="仿宋"/>
          <w:bCs/>
          <w:color w:val="auto"/>
          <w:sz w:val="28"/>
          <w:szCs w:val="28"/>
          <w:lang w:eastAsia="zh-CN"/>
        </w:rPr>
        <w:t>）结算、</w:t>
      </w:r>
      <w:r>
        <w:rPr>
          <w:rFonts w:hint="eastAsia" w:ascii="仿宋" w:hAnsi="仿宋" w:eastAsia="仿宋" w:cs="仿宋"/>
          <w:bCs/>
          <w:color w:val="auto"/>
          <w:sz w:val="28"/>
          <w:szCs w:val="28"/>
          <w:lang w:val="en-US" w:eastAsia="zh-CN"/>
        </w:rPr>
        <w:t>付款</w:t>
      </w:r>
      <w:r>
        <w:rPr>
          <w:rFonts w:hint="eastAsia" w:ascii="仿宋" w:hAnsi="仿宋" w:eastAsia="仿宋" w:cs="仿宋"/>
          <w:bCs/>
          <w:color w:val="auto"/>
          <w:sz w:val="28"/>
          <w:szCs w:val="28"/>
          <w:lang w:eastAsia="zh-CN"/>
        </w:rPr>
        <w:t>方式、标准及期限：</w:t>
      </w:r>
      <w:r>
        <w:rPr>
          <w:rFonts w:hint="eastAsia" w:ascii="仿宋" w:hAnsi="仿宋" w:eastAsia="仿宋" w:cs="仿宋"/>
          <w:bCs/>
          <w:sz w:val="28"/>
          <w:szCs w:val="28"/>
        </w:rPr>
        <w:t>货到</w:t>
      </w:r>
      <w:r>
        <w:rPr>
          <w:rFonts w:hint="eastAsia" w:ascii="仿宋" w:hAnsi="仿宋" w:eastAsia="仿宋" w:cs="仿宋"/>
          <w:bCs/>
          <w:sz w:val="28"/>
          <w:szCs w:val="28"/>
          <w:lang w:val="en-US" w:eastAsia="zh-CN"/>
        </w:rPr>
        <w:t>安装</w:t>
      </w:r>
      <w:r>
        <w:rPr>
          <w:rFonts w:hint="eastAsia" w:ascii="仿宋" w:hAnsi="仿宋" w:eastAsia="仿宋" w:cs="仿宋"/>
          <w:bCs/>
          <w:sz w:val="28"/>
          <w:szCs w:val="28"/>
        </w:rPr>
        <w:t>验收合格后，</w:t>
      </w:r>
      <w:r>
        <w:rPr>
          <w:rFonts w:hint="eastAsia" w:ascii="仿宋" w:hAnsi="仿宋" w:eastAsia="仿宋" w:cs="仿宋"/>
          <w:bCs/>
          <w:sz w:val="28"/>
          <w:szCs w:val="28"/>
          <w:lang w:val="en-US" w:eastAsia="zh-CN"/>
        </w:rPr>
        <w:t>报价方</w:t>
      </w:r>
      <w:r>
        <w:rPr>
          <w:rFonts w:hint="eastAsia" w:ascii="仿宋" w:hAnsi="仿宋" w:eastAsia="仿宋" w:cs="仿宋"/>
          <w:bCs/>
          <w:sz w:val="28"/>
          <w:szCs w:val="28"/>
        </w:rPr>
        <w:t>出具发票，票到付清货款。</w:t>
      </w:r>
    </w:p>
    <w:p w14:paraId="7AC338B0">
      <w:pPr>
        <w:keepNext w:val="0"/>
        <w:keepLines w:val="0"/>
        <w:pageBreakBefore w:val="0"/>
        <w:widowControl w:val="0"/>
        <w:kinsoku/>
        <w:wordWrap/>
        <w:overflowPunct/>
        <w:topLinePunct w:val="0"/>
        <w:autoSpaceDE/>
        <w:autoSpaceDN/>
        <w:bidi w:val="0"/>
        <w:snapToGrid/>
        <w:spacing w:line="480" w:lineRule="exact"/>
        <w:ind w:firstLine="280" w:firstLineChars="100"/>
        <w:jc w:val="both"/>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十二</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资格和履约能力要求</w:t>
      </w:r>
      <w:bookmarkEnd w:id="8"/>
      <w:bookmarkEnd w:id="9"/>
      <w:bookmarkEnd w:id="10"/>
      <w:bookmarkEnd w:id="11"/>
      <w:r>
        <w:rPr>
          <w:rFonts w:hint="eastAsia" w:ascii="仿宋" w:hAnsi="仿宋" w:eastAsia="仿宋" w:cs="仿宋"/>
          <w:color w:val="auto"/>
          <w:sz w:val="28"/>
          <w:szCs w:val="28"/>
          <w:lang w:eastAsia="zh-CN"/>
        </w:rPr>
        <w:t>：</w:t>
      </w:r>
    </w:p>
    <w:p w14:paraId="5B60F802">
      <w:pPr>
        <w:keepNext w:val="0"/>
        <w:keepLines w:val="0"/>
        <w:pageBreakBefore w:val="0"/>
        <w:widowControl w:val="0"/>
        <w:kinsoku/>
        <w:wordWrap/>
        <w:overflowPunct w:val="0"/>
        <w:topLinePunct w:val="0"/>
        <w:autoSpaceDE/>
        <w:autoSpaceDN/>
        <w:bidi w:val="0"/>
        <w:snapToGrid/>
        <w:spacing w:line="480" w:lineRule="exact"/>
        <w:ind w:left="0"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资质要求：</w:t>
      </w:r>
    </w:p>
    <w:p w14:paraId="497B0189">
      <w:pPr>
        <w:keepNext w:val="0"/>
        <w:keepLines w:val="0"/>
        <w:pageBreakBefore w:val="0"/>
        <w:widowControl w:val="0"/>
        <w:suppressLineNumbers w:val="0"/>
        <w:kinsoku/>
        <w:wordWrap/>
        <w:overflowPunct w:val="0"/>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（1）供应商须为中华人民共和国境内依法注册的法人或者其他组织或个体工商户，有能力完成本项目的厂家或经销商、个体工商户，具备合法的营业执照</w:t>
      </w:r>
      <w:r>
        <w:rPr>
          <w:rFonts w:hint="eastAsia" w:ascii="仿宋" w:hAnsi="仿宋" w:eastAsia="仿宋" w:cs="仿宋"/>
          <w:i w:val="0"/>
          <w:iCs w:val="0"/>
          <w:caps w:val="0"/>
          <w:color w:val="000000"/>
          <w:spacing w:val="0"/>
          <w:sz w:val="28"/>
          <w:szCs w:val="28"/>
          <w:lang w:eastAsia="zh-CN"/>
        </w:rPr>
        <w:t>。</w:t>
      </w:r>
    </w:p>
    <w:p w14:paraId="4137B410">
      <w:pPr>
        <w:keepNext w:val="0"/>
        <w:keepLines w:val="0"/>
        <w:pageBreakBefore w:val="0"/>
        <w:widowControl w:val="0"/>
        <w:kinsoku/>
        <w:wordWrap/>
        <w:overflowPunct w:val="0"/>
        <w:topLinePunct w:val="0"/>
        <w:autoSpaceDE/>
        <w:autoSpaceDN/>
        <w:bidi w:val="0"/>
        <w:snapToGrid/>
        <w:spacing w:line="480" w:lineRule="exact"/>
        <w:ind w:left="0"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（2）供应商不得在“信用中国-中国执行信息公开网”被列为失信被执行人；</w:t>
      </w:r>
    </w:p>
    <w:p w14:paraId="19EF910C">
      <w:pPr>
        <w:keepNext w:val="0"/>
        <w:keepLines w:val="0"/>
        <w:pageBreakBefore w:val="0"/>
        <w:widowControl w:val="0"/>
        <w:kinsoku/>
        <w:wordWrap/>
        <w:overflowPunct w:val="0"/>
        <w:topLinePunct w:val="0"/>
        <w:autoSpaceDE/>
        <w:autoSpaceDN/>
        <w:bidi w:val="0"/>
        <w:snapToGrid/>
        <w:spacing w:line="480" w:lineRule="exact"/>
        <w:ind w:left="0"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（3）联合体响应：本项目不接受联合体响应。</w:t>
      </w:r>
    </w:p>
    <w:p w14:paraId="709819D8">
      <w:pPr>
        <w:keepNext w:val="0"/>
        <w:keepLines w:val="0"/>
        <w:pageBreakBefore w:val="0"/>
        <w:widowControl w:val="0"/>
        <w:kinsoku/>
        <w:wordWrap/>
        <w:overflowPunct w:val="0"/>
        <w:topLinePunct w:val="0"/>
        <w:autoSpaceDE/>
        <w:autoSpaceDN/>
        <w:bidi w:val="0"/>
        <w:snapToGrid/>
        <w:spacing w:line="480" w:lineRule="exact"/>
        <w:ind w:left="0"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其他要求：</w:t>
      </w:r>
    </w:p>
    <w:p w14:paraId="421E03D2">
      <w:pPr>
        <w:keepNext w:val="0"/>
        <w:keepLines w:val="0"/>
        <w:pageBreakBefore w:val="0"/>
        <w:widowControl w:val="0"/>
        <w:kinsoku/>
        <w:wordWrap/>
        <w:overflowPunct w:val="0"/>
        <w:topLinePunct w:val="0"/>
        <w:autoSpaceDE/>
        <w:autoSpaceDN/>
        <w:bidi w:val="0"/>
        <w:snapToGrid/>
        <w:spacing w:line="480" w:lineRule="exact"/>
        <w:ind w:left="0"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不得存在下列情形之一：</w:t>
      </w:r>
    </w:p>
    <w:p w14:paraId="1258E722">
      <w:pPr>
        <w:keepNext w:val="0"/>
        <w:keepLines w:val="0"/>
        <w:pageBreakBefore w:val="0"/>
        <w:widowControl w:val="0"/>
        <w:kinsoku/>
        <w:wordWrap/>
        <w:overflowPunct w:val="0"/>
        <w:topLinePunct w:val="0"/>
        <w:autoSpaceDE/>
        <w:autoSpaceDN/>
        <w:bidi w:val="0"/>
        <w:snapToGrid/>
        <w:spacing w:line="480" w:lineRule="exact"/>
        <w:ind w:left="0" w:firstLine="280" w:firstLineChars="1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与</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存在利害关系可能影响</w:t>
      </w:r>
      <w:r>
        <w:rPr>
          <w:rFonts w:hint="eastAsia" w:ascii="仿宋" w:hAnsi="仿宋" w:eastAsia="仿宋" w:cs="仿宋"/>
          <w:color w:val="auto"/>
          <w:sz w:val="28"/>
          <w:szCs w:val="28"/>
          <w:lang w:val="en-US" w:eastAsia="zh-CN"/>
        </w:rPr>
        <w:t>询比采购</w:t>
      </w:r>
      <w:r>
        <w:rPr>
          <w:rFonts w:hint="eastAsia" w:ascii="仿宋" w:hAnsi="仿宋" w:eastAsia="仿宋" w:cs="仿宋"/>
          <w:color w:val="auto"/>
          <w:sz w:val="28"/>
          <w:szCs w:val="28"/>
        </w:rPr>
        <w:t>公正性；</w:t>
      </w:r>
    </w:p>
    <w:p w14:paraId="4EC6EBDA">
      <w:pPr>
        <w:keepNext w:val="0"/>
        <w:keepLines w:val="0"/>
        <w:pageBreakBefore w:val="0"/>
        <w:widowControl w:val="0"/>
        <w:kinsoku/>
        <w:wordWrap/>
        <w:overflowPunct w:val="0"/>
        <w:topLinePunct w:val="0"/>
        <w:autoSpaceDE/>
        <w:autoSpaceDN/>
        <w:bidi w:val="0"/>
        <w:snapToGrid/>
        <w:spacing w:line="480" w:lineRule="exact"/>
        <w:ind w:firstLine="280" w:firstLineChars="100"/>
        <w:jc w:val="both"/>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法定代表人（单位负责人）为同一人或者存在控股、管理关系的不同法人或其他组织同时参加</w:t>
      </w:r>
      <w:r>
        <w:rPr>
          <w:rFonts w:hint="eastAsia" w:ascii="仿宋" w:hAnsi="仿宋" w:eastAsia="仿宋" w:cs="仿宋"/>
          <w:color w:val="auto"/>
          <w:sz w:val="28"/>
          <w:szCs w:val="28"/>
          <w:lang w:val="en-US" w:eastAsia="zh-CN"/>
        </w:rPr>
        <w:t>询比采购</w:t>
      </w:r>
      <w:r>
        <w:rPr>
          <w:rFonts w:hint="eastAsia" w:ascii="仿宋" w:hAnsi="仿宋" w:eastAsia="仿宋" w:cs="仿宋"/>
          <w:color w:val="auto"/>
          <w:sz w:val="28"/>
          <w:szCs w:val="28"/>
        </w:rPr>
        <w:t>；</w:t>
      </w:r>
    </w:p>
    <w:p w14:paraId="5DDC3029">
      <w:pPr>
        <w:keepNext w:val="0"/>
        <w:keepLines w:val="0"/>
        <w:pageBreakBefore w:val="0"/>
        <w:widowControl w:val="0"/>
        <w:kinsoku/>
        <w:wordWrap/>
        <w:overflowPunct w:val="0"/>
        <w:topLinePunct w:val="0"/>
        <w:autoSpaceDE/>
        <w:autoSpaceDN/>
        <w:bidi w:val="0"/>
        <w:snapToGrid/>
        <w:spacing w:line="480" w:lineRule="exact"/>
        <w:ind w:left="0" w:firstLine="280" w:firstLineChars="100"/>
        <w:jc w:val="both"/>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被依法暂停或者取消</w:t>
      </w:r>
      <w:r>
        <w:rPr>
          <w:rFonts w:hint="eastAsia" w:ascii="仿宋" w:hAnsi="仿宋" w:eastAsia="仿宋" w:cs="仿宋"/>
          <w:color w:val="auto"/>
          <w:sz w:val="28"/>
          <w:szCs w:val="28"/>
          <w:lang w:val="en-US" w:eastAsia="zh-CN"/>
        </w:rPr>
        <w:t>询比采购</w:t>
      </w:r>
      <w:r>
        <w:rPr>
          <w:rFonts w:hint="eastAsia" w:ascii="仿宋" w:hAnsi="仿宋" w:eastAsia="仿宋" w:cs="仿宋"/>
          <w:color w:val="auto"/>
          <w:sz w:val="28"/>
          <w:szCs w:val="28"/>
        </w:rPr>
        <w:t xml:space="preserve">资格； </w:t>
      </w:r>
    </w:p>
    <w:p w14:paraId="6B0157C2">
      <w:pPr>
        <w:keepNext w:val="0"/>
        <w:keepLines w:val="0"/>
        <w:pageBreakBefore w:val="0"/>
        <w:widowControl w:val="0"/>
        <w:kinsoku/>
        <w:wordWrap/>
        <w:overflowPunct w:val="0"/>
        <w:topLinePunct w:val="0"/>
        <w:autoSpaceDE/>
        <w:autoSpaceDN/>
        <w:bidi w:val="0"/>
        <w:snapToGrid/>
        <w:spacing w:line="480" w:lineRule="exact"/>
        <w:ind w:left="0" w:firstLine="280" w:firstLineChars="100"/>
        <w:jc w:val="both"/>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被责令停产停业、暂扣或者吊销许可证、暂扣或者吊销执照；</w:t>
      </w:r>
    </w:p>
    <w:p w14:paraId="158B41A9">
      <w:pPr>
        <w:keepNext w:val="0"/>
        <w:keepLines w:val="0"/>
        <w:pageBreakBefore w:val="0"/>
        <w:widowControl w:val="0"/>
        <w:kinsoku/>
        <w:wordWrap/>
        <w:overflowPunct w:val="0"/>
        <w:topLinePunct w:val="0"/>
        <w:autoSpaceDE/>
        <w:autoSpaceDN/>
        <w:bidi w:val="0"/>
        <w:snapToGrid/>
        <w:spacing w:line="480" w:lineRule="exact"/>
        <w:ind w:left="0" w:firstLine="280" w:firstLineChars="100"/>
        <w:jc w:val="both"/>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进入清算程序，或被宣告破产，或其他丧失履约能力的情形；</w:t>
      </w:r>
    </w:p>
    <w:p w14:paraId="356C0F6F">
      <w:pPr>
        <w:keepNext w:val="0"/>
        <w:keepLines w:val="0"/>
        <w:pageBreakBefore w:val="0"/>
        <w:widowControl w:val="0"/>
        <w:kinsoku/>
        <w:wordWrap/>
        <w:overflowPunct w:val="0"/>
        <w:topLinePunct w:val="0"/>
        <w:autoSpaceDE/>
        <w:autoSpaceDN/>
        <w:bidi w:val="0"/>
        <w:snapToGrid/>
        <w:spacing w:line="480" w:lineRule="exact"/>
        <w:ind w:left="0" w:firstLine="280" w:firstLineChars="100"/>
        <w:jc w:val="both"/>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在最近三年内发生重大产品质量问题；</w:t>
      </w:r>
    </w:p>
    <w:p w14:paraId="355D2850">
      <w:pPr>
        <w:keepNext w:val="0"/>
        <w:keepLines w:val="0"/>
        <w:pageBreakBefore w:val="0"/>
        <w:widowControl w:val="0"/>
        <w:kinsoku/>
        <w:wordWrap/>
        <w:overflowPunct w:val="0"/>
        <w:topLinePunct w:val="0"/>
        <w:autoSpaceDE/>
        <w:autoSpaceDN/>
        <w:bidi w:val="0"/>
        <w:snapToGrid/>
        <w:spacing w:line="480" w:lineRule="exact"/>
        <w:ind w:left="0" w:firstLine="280" w:firstLineChars="100"/>
        <w:jc w:val="both"/>
        <w:rPr>
          <w:rFonts w:hint="eastAsia" w:ascii="仿宋" w:hAnsi="仿宋" w:eastAsia="仿宋" w:cs="仿宋"/>
          <w:i w:val="0"/>
          <w:iCs w:val="0"/>
          <w:caps w:val="0"/>
          <w:color w:val="000000"/>
          <w:spacing w:val="0"/>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法律法规规定的其他情形。</w:t>
      </w:r>
    </w:p>
    <w:p w14:paraId="5C132F42">
      <w:pPr>
        <w:keepNext w:val="0"/>
        <w:keepLines w:val="0"/>
        <w:pageBreakBefore w:val="0"/>
        <w:widowControl w:val="0"/>
        <w:kinsoku/>
        <w:wordWrap/>
        <w:overflowPunct w:val="0"/>
        <w:topLinePunct w:val="0"/>
        <w:autoSpaceDE/>
        <w:autoSpaceDN/>
        <w:bidi w:val="0"/>
        <w:snapToGrid/>
        <w:spacing w:line="480" w:lineRule="exact"/>
        <w:ind w:firstLine="281" w:firstLineChars="100"/>
        <w:jc w:val="both"/>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val="en-US" w:eastAsia="zh-CN"/>
        </w:rPr>
        <w:t>二、供应商</w:t>
      </w:r>
      <w:r>
        <w:rPr>
          <w:rFonts w:hint="eastAsia" w:ascii="仿宋" w:hAnsi="仿宋" w:eastAsia="仿宋" w:cs="仿宋"/>
          <w:b/>
          <w:bCs/>
          <w:color w:val="auto"/>
          <w:sz w:val="28"/>
          <w:szCs w:val="28"/>
          <w:lang w:eastAsia="zh-CN"/>
        </w:rPr>
        <w:t>响应</w:t>
      </w:r>
    </w:p>
    <w:p w14:paraId="5B0E4D79">
      <w:pPr>
        <w:keepNext w:val="0"/>
        <w:keepLines w:val="0"/>
        <w:pageBreakBefore w:val="0"/>
        <w:widowControl w:val="0"/>
        <w:kinsoku/>
        <w:wordWrap/>
        <w:overflowPunct w:val="0"/>
        <w:topLinePunct w:val="0"/>
        <w:autoSpaceDE/>
        <w:autoSpaceDN/>
        <w:bidi w:val="0"/>
        <w:snapToGrid/>
        <w:spacing w:line="480" w:lineRule="exact"/>
        <w:ind w:left="0" w:firstLine="280" w:firstLineChars="100"/>
        <w:jc w:val="both"/>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 xml:space="preserve">   （一）响应报价</w:t>
      </w:r>
    </w:p>
    <w:p w14:paraId="795628B7">
      <w:pPr>
        <w:keepNext w:val="0"/>
        <w:keepLines w:val="0"/>
        <w:pageBreakBefore w:val="0"/>
        <w:widowControl w:val="0"/>
        <w:kinsoku/>
        <w:wordWrap/>
        <w:overflowPunct w:val="0"/>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应</w:t>
      </w:r>
      <w:r>
        <w:rPr>
          <w:rFonts w:hint="eastAsia" w:ascii="仿宋" w:hAnsi="仿宋" w:eastAsia="仿宋" w:cs="仿宋"/>
          <w:color w:val="auto"/>
          <w:sz w:val="28"/>
          <w:szCs w:val="28"/>
          <w:lang w:val="en-US" w:eastAsia="zh-CN"/>
        </w:rPr>
        <w:t>按</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格式”要求在</w:t>
      </w:r>
      <w:r>
        <w:rPr>
          <w:rFonts w:hint="eastAsia" w:ascii="仿宋" w:hAnsi="仿宋" w:eastAsia="仿宋" w:cs="仿宋"/>
          <w:color w:val="auto"/>
          <w:sz w:val="28"/>
          <w:szCs w:val="28"/>
          <w:lang w:eastAsia="zh-CN"/>
        </w:rPr>
        <w:t>响应函</w:t>
      </w:r>
      <w:r>
        <w:rPr>
          <w:rFonts w:hint="eastAsia" w:ascii="仿宋" w:hAnsi="仿宋" w:eastAsia="仿宋" w:cs="仿宋"/>
          <w:color w:val="auto"/>
          <w:sz w:val="28"/>
          <w:szCs w:val="28"/>
        </w:rPr>
        <w:t>中进行报价并填写</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lang w:val="en-US" w:eastAsia="zh-CN"/>
        </w:rPr>
        <w:t>的分项报价</w:t>
      </w:r>
      <w:r>
        <w:rPr>
          <w:rFonts w:hint="eastAsia" w:ascii="仿宋" w:hAnsi="仿宋" w:eastAsia="仿宋" w:cs="仿宋"/>
          <w:color w:val="auto"/>
          <w:sz w:val="28"/>
          <w:szCs w:val="28"/>
        </w:rPr>
        <w:t>表。</w:t>
      </w:r>
    </w:p>
    <w:p w14:paraId="6B46CF0F">
      <w:pPr>
        <w:pStyle w:val="5"/>
        <w:keepNext w:val="0"/>
        <w:keepLines w:val="0"/>
        <w:pageBreakBefore w:val="0"/>
        <w:widowControl w:val="0"/>
        <w:numPr>
          <w:ilvl w:val="0"/>
          <w:numId w:val="0"/>
        </w:numPr>
        <w:kinsoku/>
        <w:wordWrap/>
        <w:overflowPunct w:val="0"/>
        <w:topLinePunct w:val="0"/>
        <w:autoSpaceDE/>
        <w:autoSpaceDN/>
        <w:bidi w:val="0"/>
        <w:snapToGrid/>
        <w:spacing w:after="0" w:line="480" w:lineRule="exact"/>
        <w:ind w:left="0" w:firstLine="560" w:firstLineChars="200"/>
        <w:jc w:val="both"/>
        <w:rPr>
          <w:rFonts w:hint="eastAsia" w:ascii="仿宋" w:hAnsi="仿宋" w:eastAsia="仿宋" w:cs="仿宋"/>
          <w:sz w:val="28"/>
          <w:szCs w:val="28"/>
          <w:highlight w:val="none"/>
        </w:rPr>
      </w:pPr>
      <w:r>
        <w:rPr>
          <w:rFonts w:hint="eastAsia" w:ascii="仿宋" w:hAnsi="仿宋" w:eastAsia="仿宋" w:cs="仿宋"/>
          <w:color w:val="auto"/>
          <w:sz w:val="28"/>
          <w:szCs w:val="28"/>
          <w:lang w:val="en-US" w:eastAsia="zh-CN"/>
        </w:rPr>
        <w:t>2.</w:t>
      </w:r>
      <w:r>
        <w:rPr>
          <w:rFonts w:hint="eastAsia" w:ascii="仿宋" w:hAnsi="仿宋" w:eastAsia="仿宋" w:cs="仿宋"/>
          <w:sz w:val="28"/>
          <w:szCs w:val="28"/>
        </w:rPr>
        <w:t>报价</w:t>
      </w:r>
      <w:r>
        <w:rPr>
          <w:rFonts w:hint="eastAsia" w:ascii="仿宋" w:hAnsi="仿宋" w:eastAsia="仿宋" w:cs="仿宋"/>
          <w:sz w:val="28"/>
          <w:szCs w:val="28"/>
          <w:highlight w:val="none"/>
        </w:rPr>
        <w:t>包括商检费、运输费、保险费、税费以及采购人指定地点全包价。该价款不因原料、材料、劳务、能源等市场价格的变动而变动。</w:t>
      </w:r>
    </w:p>
    <w:p w14:paraId="2A272773">
      <w:pPr>
        <w:pStyle w:val="5"/>
        <w:keepNext w:val="0"/>
        <w:keepLines w:val="0"/>
        <w:pageBreakBefore w:val="0"/>
        <w:widowControl w:val="0"/>
        <w:numPr>
          <w:ilvl w:val="0"/>
          <w:numId w:val="0"/>
        </w:numPr>
        <w:kinsoku/>
        <w:wordWrap/>
        <w:overflowPunct w:val="0"/>
        <w:topLinePunct w:val="0"/>
        <w:autoSpaceDE/>
        <w:autoSpaceDN/>
        <w:bidi w:val="0"/>
        <w:snapToGrid/>
        <w:spacing w:after="0" w:line="480" w:lineRule="exact"/>
        <w:ind w:left="0" w:firstLine="560" w:firstLineChars="200"/>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在</w:t>
      </w:r>
      <w:r>
        <w:rPr>
          <w:rFonts w:hint="eastAsia" w:ascii="仿宋" w:hAnsi="仿宋" w:eastAsia="仿宋" w:cs="仿宋"/>
          <w:color w:val="auto"/>
          <w:sz w:val="28"/>
          <w:szCs w:val="28"/>
          <w:highlight w:val="none"/>
          <w:lang w:eastAsia="zh-CN"/>
        </w:rPr>
        <w:t>响应文件递交截止时间</w:t>
      </w:r>
      <w:r>
        <w:rPr>
          <w:rFonts w:hint="eastAsia" w:ascii="仿宋" w:hAnsi="仿宋" w:eastAsia="仿宋" w:cs="仿宋"/>
          <w:color w:val="auto"/>
          <w:sz w:val="28"/>
          <w:szCs w:val="28"/>
          <w:highlight w:val="none"/>
        </w:rPr>
        <w:t>前修改</w:t>
      </w:r>
      <w:r>
        <w:rPr>
          <w:rFonts w:hint="eastAsia" w:ascii="仿宋" w:hAnsi="仿宋" w:eastAsia="仿宋" w:cs="仿宋"/>
          <w:color w:val="auto"/>
          <w:sz w:val="28"/>
          <w:szCs w:val="28"/>
          <w:highlight w:val="none"/>
          <w:lang w:eastAsia="zh-CN"/>
        </w:rPr>
        <w:t>响应函</w:t>
      </w:r>
      <w:r>
        <w:rPr>
          <w:rFonts w:hint="eastAsia" w:ascii="仿宋" w:hAnsi="仿宋" w:eastAsia="仿宋" w:cs="仿宋"/>
          <w:color w:val="auto"/>
          <w:sz w:val="28"/>
          <w:szCs w:val="28"/>
          <w:highlight w:val="none"/>
        </w:rPr>
        <w:t>中的</w:t>
      </w:r>
      <w:r>
        <w:rPr>
          <w:rFonts w:hint="eastAsia" w:ascii="仿宋" w:hAnsi="仿宋" w:eastAsia="仿宋" w:cs="仿宋"/>
          <w:color w:val="auto"/>
          <w:sz w:val="28"/>
          <w:szCs w:val="28"/>
          <w:highlight w:val="none"/>
          <w:lang w:eastAsia="zh-CN"/>
        </w:rPr>
        <w:t>响应报价</w:t>
      </w:r>
      <w:r>
        <w:rPr>
          <w:rFonts w:hint="eastAsia" w:ascii="仿宋" w:hAnsi="仿宋" w:eastAsia="仿宋" w:cs="仿宋"/>
          <w:color w:val="auto"/>
          <w:sz w:val="28"/>
          <w:szCs w:val="28"/>
          <w:highlight w:val="none"/>
        </w:rPr>
        <w:t>总额，应同时修</w:t>
      </w:r>
      <w:bookmarkStart w:id="12" w:name="_Toc247513966"/>
      <w:bookmarkStart w:id="13" w:name="_Toc144974510"/>
      <w:bookmarkStart w:id="14" w:name="_Toc152042318"/>
      <w:bookmarkStart w:id="15" w:name="_Toc25772"/>
      <w:bookmarkStart w:id="16" w:name="_Toc152045542"/>
      <w:bookmarkStart w:id="17" w:name="_Toc361508598"/>
      <w:bookmarkStart w:id="18" w:name="_Toc300834963"/>
      <w:bookmarkStart w:id="19" w:name="_Toc247527567"/>
      <w:bookmarkStart w:id="20" w:name="_Toc369531529"/>
      <w:bookmarkStart w:id="21" w:name="_Toc352691486"/>
      <w:bookmarkStart w:id="22" w:name="_Toc384308223"/>
      <w:r>
        <w:rPr>
          <w:rFonts w:hint="eastAsia" w:ascii="仿宋" w:hAnsi="仿宋" w:eastAsia="仿宋" w:cs="仿宋"/>
          <w:color w:val="auto"/>
          <w:sz w:val="28"/>
          <w:szCs w:val="28"/>
          <w:highlight w:val="none"/>
        </w:rPr>
        <w:t>改</w:t>
      </w:r>
      <w:r>
        <w:rPr>
          <w:rFonts w:hint="eastAsia" w:ascii="仿宋" w:hAnsi="仿宋" w:eastAsia="仿宋" w:cs="仿宋"/>
          <w:color w:val="auto"/>
          <w:sz w:val="28"/>
          <w:szCs w:val="28"/>
          <w:highlight w:val="none"/>
          <w:lang w:eastAsia="zh-CN"/>
        </w:rPr>
        <w:t>响应文件</w:t>
      </w:r>
      <w:bookmarkEnd w:id="12"/>
      <w:bookmarkEnd w:id="13"/>
      <w:bookmarkEnd w:id="14"/>
      <w:bookmarkEnd w:id="15"/>
      <w:bookmarkEnd w:id="16"/>
      <w:bookmarkEnd w:id="17"/>
      <w:bookmarkEnd w:id="18"/>
      <w:bookmarkEnd w:id="19"/>
      <w:bookmarkEnd w:id="20"/>
      <w:bookmarkEnd w:id="21"/>
      <w:bookmarkEnd w:id="22"/>
      <w:bookmarkStart w:id="23" w:name="_Toc144974511"/>
      <w:bookmarkStart w:id="24" w:name="_Toc15242"/>
      <w:bookmarkStart w:id="25" w:name="_Toc247527568"/>
      <w:bookmarkStart w:id="26" w:name="_Toc152045543"/>
      <w:bookmarkStart w:id="27" w:name="_Toc247513967"/>
      <w:bookmarkStart w:id="28" w:name="_Toc152042319"/>
      <w:bookmarkStart w:id="29" w:name="_Toc361508599"/>
      <w:bookmarkStart w:id="30" w:name="_Toc300834964"/>
      <w:bookmarkStart w:id="31" w:name="_Toc384308224"/>
      <w:bookmarkStart w:id="32" w:name="_Toc352691487"/>
      <w:bookmarkStart w:id="33" w:name="_Toc369531530"/>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分项报价表”中的相应报价。</w:t>
      </w:r>
      <w:bookmarkEnd w:id="23"/>
      <w:bookmarkEnd w:id="24"/>
      <w:bookmarkEnd w:id="25"/>
      <w:bookmarkEnd w:id="26"/>
      <w:bookmarkEnd w:id="27"/>
      <w:bookmarkEnd w:id="28"/>
      <w:bookmarkEnd w:id="29"/>
      <w:bookmarkEnd w:id="30"/>
      <w:bookmarkEnd w:id="31"/>
      <w:bookmarkEnd w:id="32"/>
      <w:bookmarkEnd w:id="33"/>
    </w:p>
    <w:p w14:paraId="0A3A5434">
      <w:pPr>
        <w:keepNext w:val="0"/>
        <w:keepLines w:val="0"/>
        <w:pageBreakBefore w:val="0"/>
        <w:widowControl w:val="0"/>
        <w:kinsoku/>
        <w:wordWrap/>
        <w:overflowPunct w:val="0"/>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lang w:eastAsia="zh-CN"/>
        </w:rPr>
        <w:t>响应报价</w:t>
      </w:r>
      <w:r>
        <w:rPr>
          <w:rFonts w:hint="eastAsia" w:ascii="仿宋" w:hAnsi="仿宋" w:eastAsia="仿宋" w:cs="仿宋"/>
          <w:color w:val="auto"/>
          <w:sz w:val="28"/>
          <w:szCs w:val="28"/>
          <w:highlight w:val="none"/>
        </w:rPr>
        <w:t>为各分项报价金额之和，</w:t>
      </w:r>
      <w:r>
        <w:rPr>
          <w:rFonts w:hint="eastAsia" w:ascii="仿宋" w:hAnsi="仿宋" w:eastAsia="仿宋" w:cs="仿宋"/>
          <w:color w:val="auto"/>
          <w:sz w:val="28"/>
          <w:szCs w:val="28"/>
          <w:highlight w:val="none"/>
          <w:lang w:eastAsia="zh-CN"/>
        </w:rPr>
        <w:t>响应报价</w:t>
      </w:r>
      <w:r>
        <w:rPr>
          <w:rFonts w:hint="eastAsia" w:ascii="仿宋" w:hAnsi="仿宋" w:eastAsia="仿宋" w:cs="仿宋"/>
          <w:color w:val="auto"/>
          <w:sz w:val="28"/>
          <w:szCs w:val="28"/>
          <w:highlight w:val="none"/>
        </w:rPr>
        <w:t>与分项报价的合价不一致的，应以各分项合价累计数为准，修正</w:t>
      </w:r>
      <w:r>
        <w:rPr>
          <w:rFonts w:hint="eastAsia" w:ascii="仿宋" w:hAnsi="仿宋" w:eastAsia="仿宋" w:cs="仿宋"/>
          <w:color w:val="auto"/>
          <w:sz w:val="28"/>
          <w:szCs w:val="28"/>
          <w:highlight w:val="none"/>
          <w:lang w:eastAsia="zh-CN"/>
        </w:rPr>
        <w:t>响应报价</w:t>
      </w:r>
      <w:r>
        <w:rPr>
          <w:rFonts w:hint="eastAsia" w:ascii="仿宋" w:hAnsi="仿宋" w:eastAsia="仿宋" w:cs="仿宋"/>
          <w:color w:val="auto"/>
          <w:sz w:val="28"/>
          <w:szCs w:val="28"/>
          <w:highlight w:val="none"/>
        </w:rPr>
        <w:t>。</w:t>
      </w:r>
    </w:p>
    <w:p w14:paraId="4389A18D">
      <w:pPr>
        <w:keepNext w:val="0"/>
        <w:keepLines w:val="0"/>
        <w:pageBreakBefore w:val="0"/>
        <w:widowControl w:val="0"/>
        <w:kinsoku/>
        <w:wordWrap/>
        <w:overflowPunct w:val="0"/>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lang w:eastAsia="zh-CN"/>
        </w:rPr>
        <w:t>成交供应商</w:t>
      </w:r>
      <w:r>
        <w:rPr>
          <w:rFonts w:hint="eastAsia" w:ascii="仿宋" w:hAnsi="仿宋" w:eastAsia="仿宋" w:cs="仿宋"/>
          <w:color w:val="auto"/>
          <w:sz w:val="28"/>
          <w:szCs w:val="28"/>
          <w:highlight w:val="none"/>
        </w:rPr>
        <w:t>的</w:t>
      </w:r>
      <w:r>
        <w:rPr>
          <w:rFonts w:hint="eastAsia" w:ascii="仿宋" w:hAnsi="仿宋" w:eastAsia="仿宋" w:cs="仿宋"/>
          <w:color w:val="auto"/>
          <w:sz w:val="28"/>
          <w:szCs w:val="28"/>
          <w:highlight w:val="none"/>
          <w:lang w:eastAsia="zh-CN"/>
        </w:rPr>
        <w:t>响应报价</w:t>
      </w:r>
      <w:r>
        <w:rPr>
          <w:rFonts w:hint="eastAsia" w:ascii="仿宋" w:hAnsi="仿宋" w:eastAsia="仿宋" w:cs="仿宋"/>
          <w:color w:val="auto"/>
          <w:sz w:val="28"/>
          <w:szCs w:val="28"/>
          <w:highlight w:val="none"/>
        </w:rPr>
        <w:t>是</w:t>
      </w:r>
      <w:r>
        <w:rPr>
          <w:rFonts w:hint="eastAsia" w:ascii="仿宋" w:hAnsi="仿宋" w:eastAsia="仿宋" w:cs="仿宋"/>
          <w:color w:val="auto"/>
          <w:sz w:val="28"/>
          <w:szCs w:val="28"/>
          <w:highlight w:val="none"/>
          <w:lang w:eastAsia="zh-CN"/>
        </w:rPr>
        <w:t>成交</w:t>
      </w:r>
      <w:r>
        <w:rPr>
          <w:rFonts w:hint="eastAsia" w:ascii="仿宋" w:hAnsi="仿宋" w:eastAsia="仿宋" w:cs="仿宋"/>
          <w:color w:val="auto"/>
          <w:sz w:val="28"/>
          <w:szCs w:val="28"/>
          <w:highlight w:val="none"/>
        </w:rPr>
        <w:t>、签订合同及合同执行过程中的依据，不得进行实质性变动。</w:t>
      </w:r>
    </w:p>
    <w:p w14:paraId="39F30636">
      <w:pPr>
        <w:pStyle w:val="3"/>
        <w:keepNext w:val="0"/>
        <w:keepLines w:val="0"/>
        <w:pageBreakBefore w:val="0"/>
        <w:widowControl w:val="0"/>
        <w:kinsoku/>
        <w:wordWrap/>
        <w:overflowPunct w:val="0"/>
        <w:topLinePunct w:val="0"/>
        <w:autoSpaceDE/>
        <w:autoSpaceDN/>
        <w:bidi w:val="0"/>
        <w:snapToGrid/>
        <w:spacing w:before="0" w:after="0" w:line="480" w:lineRule="exact"/>
        <w:ind w:left="0" w:leftChars="0" w:firstLine="280" w:firstLineChars="100"/>
        <w:jc w:val="both"/>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二</w:t>
      </w:r>
      <w:r>
        <w:rPr>
          <w:rFonts w:hint="eastAsia" w:ascii="仿宋" w:hAnsi="仿宋" w:eastAsia="仿宋" w:cs="仿宋"/>
          <w:color w:val="auto"/>
          <w:sz w:val="28"/>
          <w:szCs w:val="28"/>
          <w:lang w:eastAsia="zh-CN"/>
        </w:rPr>
        <w:t>）响应有效期</w:t>
      </w:r>
    </w:p>
    <w:p w14:paraId="392C88E0">
      <w:pPr>
        <w:keepNext w:val="0"/>
        <w:keepLines w:val="0"/>
        <w:pageBreakBefore w:val="0"/>
        <w:widowControl w:val="0"/>
        <w:kinsoku/>
        <w:wordWrap/>
        <w:overflowPunct w:val="0"/>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lang w:eastAsia="zh-CN"/>
        </w:rPr>
        <w:t>响应有效期</w:t>
      </w:r>
      <w:r>
        <w:rPr>
          <w:rFonts w:hint="eastAsia" w:ascii="仿宋" w:hAnsi="仿宋" w:eastAsia="仿宋" w:cs="仿宋"/>
          <w:color w:val="auto"/>
          <w:sz w:val="28"/>
          <w:szCs w:val="28"/>
          <w:highlight w:val="none"/>
        </w:rPr>
        <w:t>从提交</w:t>
      </w:r>
      <w:r>
        <w:rPr>
          <w:rFonts w:hint="eastAsia" w:ascii="仿宋" w:hAnsi="仿宋" w:eastAsia="仿宋" w:cs="仿宋"/>
          <w:color w:val="auto"/>
          <w:sz w:val="28"/>
          <w:szCs w:val="28"/>
          <w:highlight w:val="none"/>
          <w:lang w:eastAsia="zh-CN"/>
        </w:rPr>
        <w:t>响应文件</w:t>
      </w:r>
      <w:r>
        <w:rPr>
          <w:rFonts w:hint="eastAsia" w:ascii="仿宋" w:hAnsi="仿宋" w:eastAsia="仿宋" w:cs="仿宋"/>
          <w:color w:val="auto"/>
          <w:sz w:val="28"/>
          <w:szCs w:val="28"/>
          <w:highlight w:val="none"/>
        </w:rPr>
        <w:t>截止之日起</w:t>
      </w:r>
      <w:r>
        <w:rPr>
          <w:rFonts w:hint="eastAsia" w:ascii="仿宋" w:hAnsi="仿宋" w:eastAsia="仿宋" w:cs="仿宋"/>
          <w:color w:val="auto"/>
          <w:sz w:val="28"/>
          <w:szCs w:val="28"/>
          <w:highlight w:val="none"/>
          <w:lang w:val="en-US" w:eastAsia="zh-CN"/>
        </w:rPr>
        <w:t>30天</w:t>
      </w:r>
      <w:r>
        <w:rPr>
          <w:rFonts w:hint="eastAsia" w:ascii="仿宋" w:hAnsi="仿宋" w:eastAsia="仿宋" w:cs="仿宋"/>
          <w:color w:val="auto"/>
          <w:sz w:val="28"/>
          <w:szCs w:val="28"/>
          <w:highlight w:val="none"/>
        </w:rPr>
        <w:t>。</w:t>
      </w:r>
    </w:p>
    <w:p w14:paraId="7F3D5F47">
      <w:pPr>
        <w:keepNext w:val="0"/>
        <w:keepLines w:val="0"/>
        <w:pageBreakBefore w:val="0"/>
        <w:widowControl w:val="0"/>
        <w:kinsoku/>
        <w:wordWrap/>
        <w:overflowPunct w:val="0"/>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在</w:t>
      </w:r>
      <w:r>
        <w:rPr>
          <w:rFonts w:hint="eastAsia" w:ascii="仿宋" w:hAnsi="仿宋" w:eastAsia="仿宋" w:cs="仿宋"/>
          <w:color w:val="auto"/>
          <w:sz w:val="28"/>
          <w:szCs w:val="28"/>
          <w:lang w:eastAsia="zh-CN"/>
        </w:rPr>
        <w:t>响应有效期</w:t>
      </w:r>
      <w:r>
        <w:rPr>
          <w:rFonts w:hint="eastAsia" w:ascii="仿宋" w:hAnsi="仿宋" w:eastAsia="仿宋" w:cs="仿宋"/>
          <w:color w:val="auto"/>
          <w:sz w:val="28"/>
          <w:szCs w:val="28"/>
        </w:rPr>
        <w:t>内，</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撤销</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的，应承担</w:t>
      </w:r>
      <w:r>
        <w:rPr>
          <w:rFonts w:hint="eastAsia" w:ascii="仿宋" w:hAnsi="仿宋" w:eastAsia="仿宋" w:cs="仿宋"/>
          <w:color w:val="auto"/>
          <w:sz w:val="28"/>
          <w:szCs w:val="28"/>
          <w:lang w:eastAsia="zh-CN"/>
        </w:rPr>
        <w:t>询比采购文件</w:t>
      </w:r>
      <w:r>
        <w:rPr>
          <w:rFonts w:hint="eastAsia" w:ascii="仿宋" w:hAnsi="仿宋" w:eastAsia="仿宋" w:cs="仿宋"/>
          <w:color w:val="auto"/>
          <w:sz w:val="28"/>
          <w:szCs w:val="28"/>
        </w:rPr>
        <w:t>和法律规定的责任。</w:t>
      </w:r>
    </w:p>
    <w:p w14:paraId="5F612E88">
      <w:pPr>
        <w:pStyle w:val="3"/>
        <w:keepNext w:val="0"/>
        <w:keepLines w:val="0"/>
        <w:pageBreakBefore w:val="0"/>
        <w:widowControl w:val="0"/>
        <w:kinsoku/>
        <w:wordWrap/>
        <w:overflowPunct w:val="0"/>
        <w:topLinePunct w:val="0"/>
        <w:autoSpaceDE/>
        <w:autoSpaceDN/>
        <w:bidi w:val="0"/>
        <w:snapToGrid/>
        <w:spacing w:before="0" w:after="0" w:line="480" w:lineRule="exact"/>
        <w:ind w:left="0" w:leftChars="0" w:firstLine="280" w:firstLineChars="100"/>
        <w:jc w:val="both"/>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三</w:t>
      </w:r>
      <w:r>
        <w:rPr>
          <w:rFonts w:hint="eastAsia" w:ascii="仿宋" w:hAnsi="仿宋" w:eastAsia="仿宋" w:cs="仿宋"/>
          <w:color w:val="auto"/>
          <w:sz w:val="28"/>
          <w:szCs w:val="28"/>
          <w:lang w:eastAsia="zh-CN"/>
        </w:rPr>
        <w:t>）响应保证金</w:t>
      </w:r>
    </w:p>
    <w:p w14:paraId="1E907655">
      <w:pPr>
        <w:pageBreakBefore w:val="0"/>
        <w:widowControl w:val="0"/>
        <w:kinsoku/>
        <w:wordWrap/>
        <w:topLinePunct w:val="0"/>
        <w:autoSpaceDE/>
        <w:autoSpaceDN/>
        <w:bidi w:val="0"/>
        <w:snapToGrid/>
        <w:spacing w:line="480" w:lineRule="exact"/>
        <w:rPr>
          <w:rFonts w:hint="eastAsia" w:ascii="仿宋" w:hAnsi="仿宋" w:eastAsia="仿宋" w:cs="仿宋"/>
          <w:sz w:val="28"/>
          <w:szCs w:val="28"/>
          <w:lang w:val="en-US" w:eastAsia="zh-CN"/>
        </w:rPr>
      </w:pPr>
      <w:r>
        <w:rPr>
          <w:rFonts w:hint="eastAsia" w:ascii="仿宋" w:hAnsi="仿宋" w:eastAsia="仿宋" w:cs="仿宋"/>
          <w:color w:val="auto"/>
          <w:sz w:val="28"/>
          <w:szCs w:val="28"/>
          <w:lang w:val="en-US" w:eastAsia="zh-CN"/>
        </w:rPr>
        <w:t xml:space="preserve">        无</w:t>
      </w:r>
      <w:r>
        <w:rPr>
          <w:rFonts w:hint="eastAsia" w:ascii="仿宋" w:hAnsi="仿宋" w:eastAsia="仿宋" w:cs="仿宋"/>
          <w:color w:val="auto"/>
          <w:sz w:val="28"/>
          <w:szCs w:val="28"/>
          <w:lang w:eastAsia="zh-CN"/>
        </w:rPr>
        <w:t>响应保证金</w:t>
      </w:r>
    </w:p>
    <w:p w14:paraId="4E3F5D22">
      <w:pPr>
        <w:pStyle w:val="3"/>
        <w:keepNext w:val="0"/>
        <w:keepLines w:val="0"/>
        <w:pageBreakBefore w:val="0"/>
        <w:widowControl w:val="0"/>
        <w:kinsoku/>
        <w:wordWrap/>
        <w:overflowPunct w:val="0"/>
        <w:topLinePunct w:val="0"/>
        <w:autoSpaceDE/>
        <w:autoSpaceDN/>
        <w:bidi w:val="0"/>
        <w:snapToGrid/>
        <w:spacing w:before="0" w:after="0" w:line="480" w:lineRule="exact"/>
        <w:ind w:left="0" w:firstLine="280" w:firstLineChars="100"/>
        <w:jc w:val="both"/>
        <w:rPr>
          <w:rFonts w:hint="eastAsia" w:ascii="仿宋" w:hAnsi="仿宋" w:eastAsia="仿宋" w:cs="仿宋"/>
          <w:color w:val="auto"/>
          <w:sz w:val="28"/>
          <w:szCs w:val="28"/>
        </w:rPr>
      </w:pPr>
      <w:bookmarkStart w:id="34" w:name="_Toc21871"/>
      <w:bookmarkStart w:id="35" w:name="_Toc33795794"/>
      <w:bookmarkStart w:id="36" w:name="_Toc28216"/>
      <w:bookmarkStart w:id="37" w:name="_Toc24514"/>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四</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资格审查资料</w:t>
      </w:r>
      <w:bookmarkEnd w:id="34"/>
      <w:bookmarkEnd w:id="35"/>
      <w:bookmarkEnd w:id="36"/>
      <w:bookmarkEnd w:id="37"/>
    </w:p>
    <w:p w14:paraId="1075AAFE">
      <w:pPr>
        <w:pStyle w:val="3"/>
        <w:keepNext w:val="0"/>
        <w:keepLines w:val="0"/>
        <w:pageBreakBefore w:val="0"/>
        <w:widowControl w:val="0"/>
        <w:kinsoku/>
        <w:wordWrap/>
        <w:overflowPunct w:val="0"/>
        <w:topLinePunct w:val="0"/>
        <w:autoSpaceDE/>
        <w:autoSpaceDN/>
        <w:bidi w:val="0"/>
        <w:snapToGrid/>
        <w:spacing w:before="0" w:after="0" w:line="480" w:lineRule="exact"/>
        <w:ind w:left="0" w:firstLine="560" w:firstLineChars="200"/>
        <w:jc w:val="both"/>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应按下列规定提供相关的证明材料，以证明其满足资质</w:t>
      </w:r>
      <w:r>
        <w:rPr>
          <w:rFonts w:hint="eastAsia" w:ascii="仿宋" w:hAnsi="仿宋" w:eastAsia="仿宋" w:cs="仿宋"/>
          <w:color w:val="auto"/>
          <w:sz w:val="28"/>
          <w:szCs w:val="28"/>
          <w:lang w:eastAsia="zh-CN"/>
        </w:rPr>
        <w:t>。</w:t>
      </w:r>
    </w:p>
    <w:p w14:paraId="359128E4">
      <w:pPr>
        <w:keepNext w:val="0"/>
        <w:keepLines w:val="0"/>
        <w:pageBreakBefore w:val="0"/>
        <w:widowControl w:val="0"/>
        <w:kinsoku/>
        <w:wordWrap/>
        <w:overflowPunct w:val="0"/>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基本情况表”应附</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资格或者资质证书副本等材料的复印件</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为企业的，应提交营业执照复印件；</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为依法允许经营的事业单位的，应提交事业单位法人证书和组织机构代码证的复印件。</w:t>
      </w:r>
    </w:p>
    <w:p w14:paraId="21E763AF">
      <w:pPr>
        <w:keepNext w:val="0"/>
        <w:keepLines w:val="0"/>
        <w:pageBreakBefore w:val="0"/>
        <w:widowControl w:val="0"/>
        <w:kinsoku/>
        <w:wordWrap/>
        <w:overflowPunct w:val="0"/>
        <w:topLinePunct w:val="0"/>
        <w:autoSpaceDE/>
        <w:autoSpaceDN/>
        <w:bidi w:val="0"/>
        <w:snapToGrid/>
        <w:spacing w:line="480" w:lineRule="exact"/>
        <w:ind w:left="0" w:firstLine="560" w:firstLineChars="200"/>
        <w:jc w:val="both"/>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color w:val="auto"/>
          <w:sz w:val="28"/>
          <w:szCs w:val="28"/>
          <w:lang w:val="en-US" w:eastAsia="zh-CN"/>
        </w:rPr>
        <w:t>2.供应商不得在“信用中国-中国执行信息公开网”被列为失信被执行人（提供网络截图即可）。</w:t>
      </w:r>
    </w:p>
    <w:p w14:paraId="1F547AF9">
      <w:pPr>
        <w:keepNext w:val="0"/>
        <w:keepLines w:val="0"/>
        <w:pageBreakBefore w:val="0"/>
        <w:widowControl w:val="0"/>
        <w:kinsoku/>
        <w:wordWrap/>
        <w:overflowPunct w:val="0"/>
        <w:topLinePunct w:val="0"/>
        <w:autoSpaceDE/>
        <w:autoSpaceDN/>
        <w:bidi w:val="0"/>
        <w:snapToGrid/>
        <w:spacing w:line="480" w:lineRule="exact"/>
        <w:ind w:left="0" w:firstLine="564" w:firstLineChars="200"/>
        <w:jc w:val="both"/>
        <w:rPr>
          <w:rFonts w:hint="eastAsia" w:ascii="仿宋" w:hAnsi="仿宋" w:eastAsia="仿宋" w:cs="仿宋"/>
          <w:color w:val="auto"/>
          <w:sz w:val="28"/>
          <w:szCs w:val="28"/>
          <w:lang w:val="en-US" w:eastAsia="zh-CN"/>
        </w:rPr>
      </w:pPr>
      <w:r>
        <w:rPr>
          <w:rFonts w:hint="eastAsia" w:ascii="仿宋" w:hAnsi="仿宋" w:eastAsia="仿宋" w:cs="仿宋"/>
          <w:b w:val="0"/>
          <w:bCs w:val="0"/>
          <w:color w:val="auto"/>
          <w:spacing w:val="1"/>
          <w:sz w:val="28"/>
          <w:szCs w:val="28"/>
          <w:highlight w:val="none"/>
          <w:lang w:eastAsia="zh-CN"/>
        </w:rPr>
        <w:t>（</w:t>
      </w:r>
      <w:r>
        <w:rPr>
          <w:rFonts w:hint="eastAsia" w:ascii="仿宋" w:hAnsi="仿宋" w:eastAsia="仿宋" w:cs="仿宋"/>
          <w:color w:val="auto"/>
          <w:sz w:val="28"/>
          <w:szCs w:val="28"/>
          <w:lang w:val="en-US" w:eastAsia="zh-CN"/>
        </w:rPr>
        <w:t>五）响应文件的提交</w:t>
      </w:r>
    </w:p>
    <w:p w14:paraId="1B8CD543">
      <w:pPr>
        <w:keepNext w:val="0"/>
        <w:keepLines w:val="0"/>
        <w:pageBreakBefore w:val="0"/>
        <w:widowControl w:val="0"/>
        <w:kinsoku/>
        <w:wordWrap/>
        <w:overflowPunct w:val="0"/>
        <w:topLinePunct w:val="0"/>
        <w:autoSpaceDE/>
        <w:autoSpaceDN/>
        <w:bidi w:val="0"/>
        <w:adjustRightInd/>
        <w:snapToGrid/>
        <w:spacing w:line="480" w:lineRule="exact"/>
        <w:ind w:left="0" w:firstLine="560" w:firstLineChars="200"/>
        <w:jc w:val="both"/>
        <w:textAlignment w:val="auto"/>
        <w:rPr>
          <w:rFonts w:hint="eastAsia" w:ascii="仿宋" w:hAnsi="仿宋" w:eastAsia="仿宋" w:cs="仿宋"/>
          <w:i w:val="0"/>
          <w:iCs w:val="0"/>
          <w:caps w:val="0"/>
          <w:color w:val="000000"/>
          <w:spacing w:val="0"/>
          <w:sz w:val="28"/>
          <w:szCs w:val="28"/>
          <w:lang w:val="en-US" w:eastAsia="zh-CN"/>
        </w:rPr>
      </w:pPr>
      <w:r>
        <w:rPr>
          <w:rFonts w:hint="eastAsia" w:ascii="仿宋" w:hAnsi="仿宋" w:eastAsia="仿宋" w:cs="仿宋"/>
          <w:color w:val="auto"/>
          <w:sz w:val="28"/>
          <w:szCs w:val="28"/>
          <w:lang w:val="en-US" w:eastAsia="zh-CN"/>
        </w:rPr>
        <w:t>1. 响应文件提交截止时间：2026年7月 10日 12 时</w:t>
      </w:r>
      <w:r>
        <w:rPr>
          <w:rFonts w:hint="eastAsia" w:ascii="仿宋" w:hAnsi="仿宋" w:eastAsia="仿宋" w:cs="仿宋"/>
          <w:i w:val="0"/>
          <w:iCs w:val="0"/>
          <w:caps w:val="0"/>
          <w:color w:val="000000"/>
          <w:spacing w:val="0"/>
          <w:sz w:val="28"/>
          <w:szCs w:val="28"/>
          <w:lang w:eastAsia="zh-CN"/>
        </w:rPr>
        <w:t>。</w:t>
      </w:r>
      <w:r>
        <w:rPr>
          <w:rFonts w:hint="eastAsia" w:ascii="仿宋" w:hAnsi="仿宋" w:eastAsia="仿宋" w:cs="仿宋"/>
          <w:i w:val="0"/>
          <w:iCs w:val="0"/>
          <w:caps w:val="0"/>
          <w:color w:val="000000"/>
          <w:spacing w:val="0"/>
          <w:sz w:val="28"/>
          <w:szCs w:val="28"/>
          <w:lang w:val="en-US" w:eastAsia="zh-CN"/>
        </w:rPr>
        <w:t xml:space="preserve">  </w:t>
      </w:r>
    </w:p>
    <w:p w14:paraId="7C6A60E8">
      <w:pPr>
        <w:keepNext w:val="0"/>
        <w:keepLines w:val="0"/>
        <w:pageBreakBefore w:val="0"/>
        <w:widowControl w:val="0"/>
        <w:kinsoku/>
        <w:wordWrap/>
        <w:overflowPunct w:val="0"/>
        <w:topLinePunct w:val="0"/>
        <w:autoSpaceDE/>
        <w:autoSpaceDN/>
        <w:bidi w:val="0"/>
        <w:adjustRightInd/>
        <w:snapToGrid/>
        <w:spacing w:line="480" w:lineRule="exact"/>
        <w:ind w:left="0"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2.提交方法：</w:t>
      </w:r>
    </w:p>
    <w:p w14:paraId="4A99CF58">
      <w:pPr>
        <w:keepNext w:val="0"/>
        <w:keepLines w:val="0"/>
        <w:pageBreakBefore w:val="0"/>
        <w:widowControl w:val="0"/>
        <w:kinsoku/>
        <w:wordWrap/>
        <w:overflowPunct w:val="0"/>
        <w:topLinePunct w:val="0"/>
        <w:autoSpaceDE/>
        <w:autoSpaceDN/>
        <w:bidi w:val="0"/>
        <w:adjustRightInd/>
        <w:snapToGrid/>
        <w:spacing w:line="480" w:lineRule="exact"/>
        <w:ind w:left="0" w:firstLine="560" w:firstLineChars="200"/>
        <w:jc w:val="both"/>
        <w:textAlignment w:val="auto"/>
        <w:rPr>
          <w:rFonts w:hint="eastAsia" w:ascii="仿宋" w:hAnsi="仿宋" w:eastAsia="仿宋" w:cs="仿宋"/>
          <w:b w:val="0"/>
          <w:bCs/>
          <w:color w:val="auto"/>
          <w:kern w:val="0"/>
          <w:sz w:val="28"/>
          <w:szCs w:val="28"/>
          <w:u w:val="single"/>
          <w:lang w:eastAsia="zh-CN"/>
        </w:rPr>
      </w:pPr>
      <w:r>
        <w:rPr>
          <w:rFonts w:hint="eastAsia" w:ascii="仿宋" w:hAnsi="仿宋" w:eastAsia="仿宋" w:cs="仿宋"/>
          <w:color w:val="auto"/>
          <w:sz w:val="28"/>
          <w:szCs w:val="28"/>
          <w:lang w:val="en-US" w:eastAsia="zh-CN"/>
        </w:rPr>
        <w:t>将响应文件一式两份一正一副密封后直接送达或邮寄至陕西锌业有限公司一楼招投标办公室。</w:t>
      </w:r>
      <w:r>
        <w:rPr>
          <w:rStyle w:val="11"/>
          <w:rFonts w:hint="eastAsia" w:ascii="仿宋" w:hAnsi="仿宋" w:eastAsia="仿宋" w:cs="仿宋"/>
          <w:b w:val="0"/>
          <w:bCs/>
          <w:i w:val="0"/>
          <w:iCs w:val="0"/>
          <w:caps w:val="0"/>
          <w:color w:val="000000"/>
          <w:spacing w:val="0"/>
          <w:sz w:val="28"/>
          <w:szCs w:val="28"/>
        </w:rPr>
        <w:t>请在标题栏注明“XX单位，参与陕西锌业有限公司XX项目”</w:t>
      </w:r>
      <w:r>
        <w:rPr>
          <w:rStyle w:val="11"/>
          <w:rFonts w:hint="eastAsia" w:ascii="仿宋" w:hAnsi="仿宋" w:eastAsia="仿宋" w:cs="仿宋"/>
          <w:b w:val="0"/>
          <w:bCs/>
          <w:i w:val="0"/>
          <w:iCs w:val="0"/>
          <w:caps w:val="0"/>
          <w:color w:val="000000"/>
          <w:spacing w:val="0"/>
          <w:sz w:val="28"/>
          <w:szCs w:val="28"/>
          <w:lang w:eastAsia="zh-CN"/>
        </w:rPr>
        <w:t>。</w:t>
      </w:r>
    </w:p>
    <w:p w14:paraId="0DA84BE2">
      <w:pPr>
        <w:keepNext w:val="0"/>
        <w:keepLines w:val="0"/>
        <w:pageBreakBefore w:val="0"/>
        <w:widowControl w:val="0"/>
        <w:kinsoku/>
        <w:wordWrap/>
        <w:overflowPunct w:val="0"/>
        <w:topLinePunct w:val="0"/>
        <w:autoSpaceDE/>
        <w:autoSpaceDN/>
        <w:bidi w:val="0"/>
        <w:snapToGrid/>
        <w:spacing w:line="480" w:lineRule="exact"/>
        <w:ind w:left="0" w:firstLine="1120" w:firstLineChars="400"/>
        <w:jc w:val="both"/>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联系人：</w:t>
      </w:r>
      <w:r>
        <w:rPr>
          <w:rFonts w:hint="eastAsia" w:ascii="仿宋" w:hAnsi="仿宋" w:eastAsia="仿宋" w:cs="仿宋"/>
          <w:b w:val="0"/>
          <w:bCs w:val="0"/>
          <w:color w:val="auto"/>
          <w:sz w:val="28"/>
          <w:szCs w:val="28"/>
          <w:lang w:val="en-US" w:eastAsia="zh-CN"/>
        </w:rPr>
        <w:t>白浩楠</w:t>
      </w:r>
      <w:r>
        <w:rPr>
          <w:rFonts w:hint="eastAsia" w:ascii="仿宋" w:hAnsi="仿宋" w:eastAsia="仿宋" w:cs="仿宋"/>
          <w:color w:val="auto"/>
          <w:sz w:val="28"/>
          <w:szCs w:val="28"/>
          <w:lang w:val="en-US" w:eastAsia="zh-CN"/>
        </w:rPr>
        <w:t xml:space="preserve">     电话：0914-2552485</w:t>
      </w:r>
    </w:p>
    <w:p w14:paraId="347DEA06">
      <w:pPr>
        <w:keepNext w:val="0"/>
        <w:keepLines w:val="0"/>
        <w:pageBreakBefore w:val="0"/>
        <w:widowControl w:val="0"/>
        <w:kinsoku/>
        <w:wordWrap/>
        <w:overflowPunct w:val="0"/>
        <w:topLinePunct w:val="0"/>
        <w:autoSpaceDE/>
        <w:autoSpaceDN/>
        <w:bidi w:val="0"/>
        <w:snapToGrid/>
        <w:spacing w:line="480" w:lineRule="exact"/>
        <w:ind w:left="0" w:firstLine="560" w:firstLineChars="200"/>
        <w:jc w:val="both"/>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邮递地址：陕西省商洛市商州区沙河子镇陕西锌业有限公司招标办.</w:t>
      </w:r>
    </w:p>
    <w:p w14:paraId="54149042">
      <w:pPr>
        <w:keepNext w:val="0"/>
        <w:keepLines w:val="0"/>
        <w:pageBreakBefore w:val="0"/>
        <w:widowControl w:val="0"/>
        <w:kinsoku/>
        <w:wordWrap/>
        <w:overflowPunct w:val="0"/>
        <w:topLinePunct w:val="0"/>
        <w:autoSpaceDE/>
        <w:autoSpaceDN/>
        <w:bidi w:val="0"/>
        <w:snapToGrid/>
        <w:spacing w:line="480" w:lineRule="exact"/>
        <w:ind w:left="0" w:firstLine="560" w:firstLineChars="200"/>
        <w:jc w:val="both"/>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收件人：白浩楠     联系电话：18329587208</w:t>
      </w:r>
    </w:p>
    <w:p w14:paraId="520C48EB">
      <w:pPr>
        <w:keepNext w:val="0"/>
        <w:keepLines w:val="0"/>
        <w:pageBreakBefore w:val="0"/>
        <w:widowControl w:val="0"/>
        <w:kinsoku/>
        <w:wordWrap/>
        <w:overflowPunct w:val="0"/>
        <w:topLinePunct w:val="0"/>
        <w:autoSpaceDE/>
        <w:autoSpaceDN/>
        <w:bidi w:val="0"/>
        <w:snapToGrid/>
        <w:spacing w:line="480" w:lineRule="exact"/>
        <w:ind w:left="0" w:firstLine="562" w:firstLineChars="200"/>
        <w:jc w:val="both"/>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三、响应文件开启时间</w:t>
      </w:r>
    </w:p>
    <w:p w14:paraId="5F59E763">
      <w:pPr>
        <w:keepNext w:val="0"/>
        <w:keepLines w:val="0"/>
        <w:pageBreakBefore w:val="0"/>
        <w:widowControl w:val="0"/>
        <w:shd w:val="clear" w:color="auto" w:fill="auto"/>
        <w:kinsoku/>
        <w:wordWrap/>
        <w:overflowPunct w:val="0"/>
        <w:topLinePunct w:val="0"/>
        <w:autoSpaceDE/>
        <w:autoSpaceDN/>
        <w:bidi w:val="0"/>
        <w:adjustRightInd/>
        <w:snapToGrid/>
        <w:spacing w:line="480" w:lineRule="exact"/>
        <w:ind w:firstLine="564" w:firstLineChars="200"/>
        <w:jc w:val="both"/>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color w:val="auto"/>
          <w:spacing w:val="1"/>
          <w:kern w:val="0"/>
          <w:sz w:val="28"/>
          <w:szCs w:val="28"/>
          <w:highlight w:val="none"/>
          <w:lang w:val="en-US" w:eastAsia="zh-CN" w:bidi="ar-SA"/>
        </w:rPr>
        <w:t>（一）响应文件的开启时间：</w:t>
      </w:r>
      <w:r>
        <w:rPr>
          <w:rFonts w:hint="eastAsia" w:ascii="仿宋" w:hAnsi="仿宋" w:eastAsia="仿宋" w:cs="仿宋"/>
          <w:color w:val="auto"/>
          <w:spacing w:val="1"/>
          <w:sz w:val="28"/>
          <w:szCs w:val="28"/>
          <w:highlight w:val="none"/>
          <w:lang w:val="en-US" w:eastAsia="zh-CN"/>
        </w:rPr>
        <w:t>2026年7月 10日14时</w:t>
      </w:r>
      <w:r>
        <w:rPr>
          <w:rFonts w:hint="eastAsia" w:ascii="仿宋" w:hAnsi="仿宋" w:eastAsia="仿宋" w:cs="仿宋"/>
          <w:color w:val="auto"/>
          <w:spacing w:val="1"/>
          <w:kern w:val="0"/>
          <w:sz w:val="28"/>
          <w:szCs w:val="28"/>
          <w:highlight w:val="none"/>
          <w:lang w:val="en-US" w:eastAsia="zh-CN" w:bidi="ar-SA"/>
        </w:rPr>
        <w:t>；</w:t>
      </w:r>
    </w:p>
    <w:p w14:paraId="3F541D32">
      <w:pPr>
        <w:pStyle w:val="2"/>
        <w:keepNext w:val="0"/>
        <w:keepLines w:val="0"/>
        <w:pageBreakBefore w:val="0"/>
        <w:widowControl w:val="0"/>
        <w:kinsoku/>
        <w:wordWrap/>
        <w:overflowPunct w:val="0"/>
        <w:topLinePunct w:val="0"/>
        <w:autoSpaceDE/>
        <w:autoSpaceDN/>
        <w:bidi w:val="0"/>
        <w:adjustRightInd/>
        <w:snapToGrid/>
        <w:spacing w:before="0" w:after="0" w:line="480" w:lineRule="exact"/>
        <w:ind w:firstLine="562" w:firstLineChars="200"/>
        <w:jc w:val="both"/>
        <w:textAlignment w:val="auto"/>
        <w:rPr>
          <w:rFonts w:hint="eastAsia" w:ascii="仿宋" w:hAnsi="仿宋" w:eastAsia="仿宋" w:cs="仿宋"/>
          <w:color w:val="auto"/>
          <w:sz w:val="28"/>
          <w:szCs w:val="28"/>
          <w:lang w:val="en-US" w:eastAsia="zh-CN"/>
        </w:rPr>
      </w:pPr>
      <w:r>
        <w:rPr>
          <w:rStyle w:val="11"/>
          <w:rFonts w:hint="eastAsia" w:ascii="仿宋" w:hAnsi="仿宋" w:eastAsia="仿宋" w:cs="仿宋"/>
          <w:b/>
          <w:i w:val="0"/>
          <w:iCs w:val="0"/>
          <w:caps w:val="0"/>
          <w:color w:val="000000"/>
          <w:spacing w:val="0"/>
          <w:sz w:val="28"/>
          <w:szCs w:val="28"/>
          <w:lang w:val="en-US" w:eastAsia="zh-CN"/>
        </w:rPr>
        <w:t>四</w:t>
      </w:r>
      <w:r>
        <w:rPr>
          <w:rStyle w:val="11"/>
          <w:rFonts w:hint="eastAsia" w:ascii="仿宋" w:hAnsi="仿宋" w:eastAsia="仿宋" w:cs="仿宋"/>
          <w:b/>
          <w:i w:val="0"/>
          <w:iCs w:val="0"/>
          <w:caps w:val="0"/>
          <w:color w:val="000000"/>
          <w:spacing w:val="0"/>
          <w:sz w:val="28"/>
          <w:szCs w:val="28"/>
        </w:rPr>
        <w:t>、</w:t>
      </w:r>
      <w:r>
        <w:rPr>
          <w:rStyle w:val="11"/>
          <w:rFonts w:hint="eastAsia" w:ascii="仿宋" w:hAnsi="仿宋" w:eastAsia="仿宋" w:cs="仿宋"/>
          <w:b/>
          <w:i w:val="0"/>
          <w:iCs w:val="0"/>
          <w:caps w:val="0"/>
          <w:color w:val="000000"/>
          <w:spacing w:val="0"/>
          <w:sz w:val="28"/>
          <w:szCs w:val="28"/>
          <w:lang w:val="en-US" w:eastAsia="zh-CN"/>
        </w:rPr>
        <w:t>响应文件的</w:t>
      </w:r>
      <w:r>
        <w:rPr>
          <w:rFonts w:hint="eastAsia" w:ascii="仿宋" w:hAnsi="仿宋" w:eastAsia="仿宋" w:cs="仿宋"/>
          <w:color w:val="auto"/>
          <w:sz w:val="28"/>
          <w:szCs w:val="28"/>
        </w:rPr>
        <w:t>评</w:t>
      </w:r>
      <w:r>
        <w:rPr>
          <w:rFonts w:hint="eastAsia" w:ascii="仿宋" w:hAnsi="仿宋" w:eastAsia="仿宋" w:cs="仿宋"/>
          <w:color w:val="auto"/>
          <w:sz w:val="28"/>
          <w:szCs w:val="28"/>
          <w:lang w:val="en-US" w:eastAsia="zh-CN"/>
        </w:rPr>
        <w:t>审</w:t>
      </w:r>
    </w:p>
    <w:p w14:paraId="39E5A945">
      <w:pPr>
        <w:keepNext w:val="0"/>
        <w:keepLines w:val="0"/>
        <w:pageBreakBefore w:val="0"/>
        <w:widowControl w:val="0"/>
        <w:kinsoku/>
        <w:wordWrap/>
        <w:overflowPunct w:val="0"/>
        <w:topLinePunct w:val="0"/>
        <w:autoSpaceDE/>
        <w:autoSpaceDN/>
        <w:bidi w:val="0"/>
        <w:snapToGrid/>
        <w:spacing w:line="480" w:lineRule="exact"/>
        <w:ind w:firstLine="640"/>
        <w:jc w:val="both"/>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（一）响应文件评审办法</w:t>
      </w:r>
    </w:p>
    <w:p w14:paraId="074079A0">
      <w:pPr>
        <w:keepNext w:val="0"/>
        <w:keepLines w:val="0"/>
        <w:pageBreakBefore w:val="0"/>
        <w:widowControl w:val="0"/>
        <w:kinsoku/>
        <w:wordWrap/>
        <w:overflowPunct w:val="0"/>
        <w:topLinePunct w:val="0"/>
        <w:autoSpaceDE/>
        <w:autoSpaceDN/>
        <w:bidi w:val="0"/>
        <w:snapToGrid/>
        <w:spacing w:line="480" w:lineRule="exact"/>
        <w:ind w:firstLine="640"/>
        <w:jc w:val="both"/>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highlight w:val="none"/>
          <w:lang w:val="en-US" w:eastAsia="zh-CN"/>
        </w:rPr>
        <w:t>在响应文件满足采购文件实质性要求的前提下，采用最低价法，按照供应商经评审的价格由低到高的顺序确定供应商优先次序的评审方法</w:t>
      </w:r>
    </w:p>
    <w:p w14:paraId="1FA88602">
      <w:pPr>
        <w:keepNext w:val="0"/>
        <w:keepLines w:val="0"/>
        <w:pageBreakBefore w:val="0"/>
        <w:widowControl w:val="0"/>
        <w:kinsoku/>
        <w:wordWrap/>
        <w:overflowPunct w:val="0"/>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（二）响应文件评审程序</w:t>
      </w:r>
    </w:p>
    <w:p w14:paraId="03E6E9BA">
      <w:pPr>
        <w:keepNext w:val="0"/>
        <w:keepLines w:val="0"/>
        <w:pageBreakBefore w:val="0"/>
        <w:widowControl w:val="0"/>
        <w:kinsoku/>
        <w:wordWrap/>
        <w:overflowPunct w:val="0"/>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highlight w:val="yellow"/>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lang w:eastAsia="zh-CN"/>
        </w:rPr>
        <w:t>评审小组</w:t>
      </w:r>
      <w:r>
        <w:rPr>
          <w:rFonts w:hint="eastAsia" w:ascii="仿宋" w:hAnsi="仿宋" w:eastAsia="仿宋" w:cs="仿宋"/>
          <w:color w:val="auto"/>
          <w:sz w:val="28"/>
          <w:szCs w:val="28"/>
          <w:highlight w:val="none"/>
        </w:rPr>
        <w:t>可以要求</w:t>
      </w: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提交</w:t>
      </w:r>
      <w:r>
        <w:rPr>
          <w:rFonts w:hint="eastAsia" w:ascii="仿宋" w:hAnsi="仿宋" w:eastAsia="仿宋" w:cs="仿宋"/>
          <w:color w:val="auto"/>
          <w:sz w:val="28"/>
          <w:szCs w:val="28"/>
          <w:highlight w:val="none"/>
          <w:lang w:val="en-US" w:eastAsia="zh-CN"/>
        </w:rPr>
        <w:t>第一条第十二款</w:t>
      </w:r>
      <w:r>
        <w:rPr>
          <w:rFonts w:hint="eastAsia" w:ascii="仿宋" w:hAnsi="仿宋" w:eastAsia="仿宋" w:cs="仿宋"/>
          <w:color w:val="auto"/>
          <w:sz w:val="28"/>
          <w:szCs w:val="28"/>
          <w:highlight w:val="none"/>
        </w:rPr>
        <w:t>规定的有关证明和证件的原件，</w:t>
      </w:r>
      <w:r>
        <w:rPr>
          <w:rFonts w:hint="eastAsia" w:ascii="仿宋" w:hAnsi="仿宋" w:eastAsia="仿宋" w:cs="仿宋"/>
          <w:color w:val="auto"/>
          <w:sz w:val="28"/>
          <w:szCs w:val="28"/>
          <w:highlight w:val="none"/>
          <w:lang w:val="en-US" w:eastAsia="zh-CN"/>
        </w:rPr>
        <w:t>评审小组</w:t>
      </w:r>
      <w:r>
        <w:rPr>
          <w:rFonts w:hint="eastAsia" w:ascii="仿宋" w:hAnsi="仿宋" w:eastAsia="仿宋" w:cs="仿宋"/>
          <w:color w:val="auto"/>
          <w:sz w:val="28"/>
          <w:szCs w:val="28"/>
          <w:highlight w:val="none"/>
        </w:rPr>
        <w:t>对</w:t>
      </w:r>
      <w:r>
        <w:rPr>
          <w:rFonts w:hint="eastAsia" w:ascii="仿宋" w:hAnsi="仿宋" w:eastAsia="仿宋" w:cs="仿宋"/>
          <w:color w:val="auto"/>
          <w:sz w:val="28"/>
          <w:szCs w:val="28"/>
          <w:highlight w:val="none"/>
          <w:lang w:val="en-US" w:eastAsia="zh-CN"/>
        </w:rPr>
        <w:t>前述</w:t>
      </w:r>
      <w:r>
        <w:rPr>
          <w:rFonts w:hint="eastAsia" w:ascii="仿宋" w:hAnsi="仿宋" w:eastAsia="仿宋" w:cs="仿宋"/>
          <w:color w:val="auto"/>
          <w:sz w:val="28"/>
          <w:szCs w:val="28"/>
          <w:highlight w:val="none"/>
          <w:lang w:eastAsia="zh-CN"/>
        </w:rPr>
        <w:t>响应文件</w:t>
      </w:r>
      <w:r>
        <w:rPr>
          <w:rFonts w:hint="eastAsia" w:ascii="仿宋" w:hAnsi="仿宋" w:eastAsia="仿宋" w:cs="仿宋"/>
          <w:color w:val="auto"/>
          <w:sz w:val="28"/>
          <w:szCs w:val="28"/>
          <w:highlight w:val="none"/>
        </w:rPr>
        <w:t>进行初步评审</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有一项不符合评审标准的，</w:t>
      </w:r>
      <w:r>
        <w:rPr>
          <w:rFonts w:hint="eastAsia" w:ascii="仿宋" w:hAnsi="仿宋" w:eastAsia="仿宋" w:cs="仿宋"/>
          <w:color w:val="auto"/>
          <w:sz w:val="28"/>
          <w:szCs w:val="28"/>
          <w:highlight w:val="none"/>
          <w:lang w:eastAsia="zh-CN"/>
        </w:rPr>
        <w:t>评审小组</w:t>
      </w:r>
      <w:r>
        <w:rPr>
          <w:rFonts w:hint="eastAsia" w:ascii="仿宋" w:hAnsi="仿宋" w:eastAsia="仿宋" w:cs="仿宋"/>
          <w:color w:val="auto"/>
          <w:sz w:val="28"/>
          <w:szCs w:val="28"/>
          <w:highlight w:val="none"/>
        </w:rPr>
        <w:t>应当否决其</w:t>
      </w:r>
      <w:r>
        <w:rPr>
          <w:rFonts w:hint="eastAsia" w:ascii="仿宋" w:hAnsi="仿宋" w:eastAsia="仿宋" w:cs="仿宋"/>
          <w:color w:val="auto"/>
          <w:sz w:val="28"/>
          <w:szCs w:val="28"/>
          <w:highlight w:val="none"/>
          <w:lang w:val="en-US" w:eastAsia="zh-CN"/>
        </w:rPr>
        <w:t>响应文件</w:t>
      </w:r>
      <w:r>
        <w:rPr>
          <w:rFonts w:hint="eastAsia" w:ascii="仿宋" w:hAnsi="仿宋" w:eastAsia="仿宋" w:cs="仿宋"/>
          <w:color w:val="auto"/>
          <w:sz w:val="28"/>
          <w:szCs w:val="28"/>
          <w:highlight w:val="none"/>
        </w:rPr>
        <w:t>。</w:t>
      </w:r>
    </w:p>
    <w:p w14:paraId="740D350E">
      <w:pPr>
        <w:keepNext w:val="0"/>
        <w:keepLines w:val="0"/>
        <w:pageBreakBefore w:val="0"/>
        <w:widowControl w:val="0"/>
        <w:kinsoku/>
        <w:wordWrap/>
        <w:overflowPunct w:val="0"/>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有以下情形之一的，</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rPr>
        <w:t>应当否决其</w:t>
      </w:r>
      <w:r>
        <w:rPr>
          <w:rFonts w:hint="eastAsia" w:ascii="仿宋" w:hAnsi="仿宋" w:eastAsia="仿宋" w:cs="仿宋"/>
          <w:color w:val="auto"/>
          <w:sz w:val="28"/>
          <w:szCs w:val="28"/>
          <w:lang w:val="en-US" w:eastAsia="zh-CN"/>
        </w:rPr>
        <w:t>响应</w:t>
      </w:r>
      <w:r>
        <w:rPr>
          <w:rFonts w:hint="eastAsia" w:ascii="仿宋" w:hAnsi="仿宋" w:eastAsia="仿宋" w:cs="仿宋"/>
          <w:color w:val="auto"/>
          <w:sz w:val="28"/>
          <w:szCs w:val="28"/>
        </w:rPr>
        <w:t>：</w:t>
      </w:r>
    </w:p>
    <w:p w14:paraId="638F76BA">
      <w:pPr>
        <w:keepNext w:val="0"/>
        <w:keepLines w:val="0"/>
        <w:pageBreakBefore w:val="0"/>
        <w:widowControl w:val="0"/>
        <w:kinsoku/>
        <w:wordWrap/>
        <w:overflowPunct w:val="0"/>
        <w:topLinePunct w:val="0"/>
        <w:autoSpaceDE/>
        <w:autoSpaceDN/>
        <w:bidi w:val="0"/>
        <w:adjustRightInd/>
        <w:snapToGrid/>
        <w:spacing w:line="480" w:lineRule="exact"/>
        <w:ind w:firstLine="280" w:firstLineChars="1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未经过正常途径</w:t>
      </w:r>
      <w:r>
        <w:rPr>
          <w:rFonts w:hint="eastAsia" w:ascii="仿宋" w:hAnsi="仿宋" w:eastAsia="仿宋" w:cs="仿宋"/>
          <w:color w:val="auto"/>
          <w:sz w:val="28"/>
          <w:szCs w:val="28"/>
          <w:lang w:val="en-US" w:eastAsia="zh-CN"/>
        </w:rPr>
        <w:t>获取</w:t>
      </w:r>
      <w:r>
        <w:rPr>
          <w:rFonts w:hint="eastAsia" w:ascii="仿宋" w:hAnsi="仿宋" w:eastAsia="仿宋" w:cs="仿宋"/>
          <w:color w:val="auto"/>
          <w:sz w:val="28"/>
          <w:szCs w:val="28"/>
        </w:rPr>
        <w:t>标书或</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名称或组织结构与</w:t>
      </w:r>
      <w:r>
        <w:rPr>
          <w:rFonts w:hint="eastAsia" w:ascii="仿宋" w:hAnsi="仿宋" w:eastAsia="仿宋" w:cs="仿宋"/>
          <w:color w:val="auto"/>
          <w:sz w:val="28"/>
          <w:szCs w:val="28"/>
          <w:lang w:eastAsia="zh-CN"/>
        </w:rPr>
        <w:t>询比采购文件</w:t>
      </w:r>
      <w:r>
        <w:rPr>
          <w:rFonts w:hint="eastAsia" w:ascii="仿宋" w:hAnsi="仿宋" w:eastAsia="仿宋" w:cs="仿宋"/>
          <w:color w:val="auto"/>
          <w:sz w:val="28"/>
          <w:szCs w:val="28"/>
        </w:rPr>
        <w:t>不一致且未提供有效证明的；</w:t>
      </w:r>
    </w:p>
    <w:p w14:paraId="29E0B504">
      <w:pPr>
        <w:keepNext w:val="0"/>
        <w:keepLines w:val="0"/>
        <w:pageBreakBefore w:val="0"/>
        <w:widowControl w:val="0"/>
        <w:kinsoku/>
        <w:wordWrap/>
        <w:overflowPunct w:val="0"/>
        <w:topLinePunct w:val="0"/>
        <w:autoSpaceDE/>
        <w:autoSpaceDN/>
        <w:bidi w:val="0"/>
        <w:adjustRightInd/>
        <w:snapToGrid/>
        <w:spacing w:line="480" w:lineRule="exact"/>
        <w:ind w:firstLine="280" w:firstLineChars="1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未经</w:t>
      </w:r>
      <w:r>
        <w:rPr>
          <w:rFonts w:hint="eastAsia" w:ascii="仿宋" w:hAnsi="仿宋" w:eastAsia="仿宋" w:cs="仿宋"/>
          <w:color w:val="auto"/>
          <w:sz w:val="28"/>
          <w:szCs w:val="28"/>
          <w:lang w:val="en-US" w:eastAsia="zh-CN"/>
        </w:rPr>
        <w:t>响应供应商</w:t>
      </w:r>
      <w:r>
        <w:rPr>
          <w:rFonts w:hint="eastAsia" w:ascii="仿宋" w:hAnsi="仿宋" w:eastAsia="仿宋" w:cs="仿宋"/>
          <w:color w:val="auto"/>
          <w:sz w:val="28"/>
          <w:szCs w:val="28"/>
        </w:rPr>
        <w:t>单位盖章和单位负责人签字或盖章的；</w:t>
      </w:r>
    </w:p>
    <w:p w14:paraId="5179F807">
      <w:pPr>
        <w:keepNext w:val="0"/>
        <w:keepLines w:val="0"/>
        <w:pageBreakBefore w:val="0"/>
        <w:widowControl w:val="0"/>
        <w:kinsoku/>
        <w:wordWrap/>
        <w:overflowPunct w:val="0"/>
        <w:topLinePunct w:val="0"/>
        <w:autoSpaceDE/>
        <w:autoSpaceDN/>
        <w:bidi w:val="0"/>
        <w:adjustRightInd/>
        <w:snapToGrid/>
        <w:spacing w:line="480" w:lineRule="exact"/>
        <w:ind w:firstLine="280" w:firstLineChars="1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提交两份或多份内容不同的</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，或在同一份</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中有两个或多个报价，且未声明哪一个为最终报价的；</w:t>
      </w:r>
    </w:p>
    <w:p w14:paraId="7511A63F">
      <w:pPr>
        <w:keepNext w:val="0"/>
        <w:keepLines w:val="0"/>
        <w:pageBreakBefore w:val="0"/>
        <w:widowControl w:val="0"/>
        <w:kinsoku/>
        <w:wordWrap/>
        <w:overflowPunct w:val="0"/>
        <w:topLinePunct w:val="0"/>
        <w:autoSpaceDE/>
        <w:autoSpaceDN/>
        <w:bidi w:val="0"/>
        <w:adjustRightInd/>
        <w:snapToGrid/>
        <w:spacing w:line="480" w:lineRule="exact"/>
        <w:ind w:firstLine="280" w:firstLineChars="1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报价明显低于其他</w:t>
      </w:r>
      <w:r>
        <w:rPr>
          <w:rFonts w:hint="eastAsia" w:ascii="仿宋" w:hAnsi="仿宋" w:eastAsia="仿宋" w:cs="仿宋"/>
          <w:color w:val="auto"/>
          <w:sz w:val="28"/>
          <w:szCs w:val="28"/>
          <w:lang w:eastAsia="zh-CN"/>
        </w:rPr>
        <w:t>响应报价</w:t>
      </w:r>
      <w:r>
        <w:rPr>
          <w:rFonts w:hint="eastAsia" w:ascii="仿宋" w:hAnsi="仿宋" w:eastAsia="仿宋" w:cs="仿宋"/>
          <w:color w:val="auto"/>
          <w:sz w:val="28"/>
          <w:szCs w:val="28"/>
        </w:rPr>
        <w:t>，且</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不能合理说明或者提供相关证明材料，</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rPr>
        <w:t>认定该</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以低于成本价竞标的；</w:t>
      </w:r>
    </w:p>
    <w:p w14:paraId="45018784">
      <w:pPr>
        <w:keepNext w:val="0"/>
        <w:keepLines w:val="0"/>
        <w:pageBreakBefore w:val="0"/>
        <w:widowControl w:val="0"/>
        <w:kinsoku/>
        <w:wordWrap/>
        <w:overflowPunct w:val="0"/>
        <w:topLinePunct w:val="0"/>
        <w:autoSpaceDE/>
        <w:autoSpaceDN/>
        <w:bidi w:val="0"/>
        <w:adjustRightInd/>
        <w:snapToGrid/>
        <w:spacing w:line="480" w:lineRule="exact"/>
        <w:ind w:firstLine="280" w:firstLineChars="1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有效期达不到</w:t>
      </w:r>
      <w:r>
        <w:rPr>
          <w:rFonts w:hint="eastAsia" w:ascii="仿宋" w:hAnsi="仿宋" w:eastAsia="仿宋" w:cs="仿宋"/>
          <w:color w:val="auto"/>
          <w:sz w:val="28"/>
          <w:szCs w:val="28"/>
          <w:lang w:eastAsia="zh-CN"/>
        </w:rPr>
        <w:t>询比采购文件</w:t>
      </w:r>
      <w:r>
        <w:rPr>
          <w:rFonts w:hint="eastAsia" w:ascii="仿宋" w:hAnsi="仿宋" w:eastAsia="仿宋" w:cs="仿宋"/>
          <w:color w:val="auto"/>
          <w:sz w:val="28"/>
          <w:szCs w:val="28"/>
        </w:rPr>
        <w:t>要求的；</w:t>
      </w:r>
    </w:p>
    <w:p w14:paraId="41984D3F">
      <w:pPr>
        <w:keepNext w:val="0"/>
        <w:keepLines w:val="0"/>
        <w:pageBreakBefore w:val="0"/>
        <w:widowControl w:val="0"/>
        <w:kinsoku/>
        <w:wordWrap/>
        <w:overflowPunct w:val="0"/>
        <w:topLinePunct w:val="0"/>
        <w:autoSpaceDE/>
        <w:autoSpaceDN/>
        <w:bidi w:val="0"/>
        <w:adjustRightInd/>
        <w:snapToGrid/>
        <w:spacing w:line="480" w:lineRule="exact"/>
        <w:ind w:firstLine="280" w:firstLineChars="1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方案出现严重漏项，已影响到该项目的实施的；</w:t>
      </w:r>
    </w:p>
    <w:p w14:paraId="2A5D7C7B">
      <w:pPr>
        <w:keepNext w:val="0"/>
        <w:keepLines w:val="0"/>
        <w:pageBreakBefore w:val="0"/>
        <w:widowControl w:val="0"/>
        <w:kinsoku/>
        <w:wordWrap/>
        <w:overflowPunct w:val="0"/>
        <w:topLinePunct w:val="0"/>
        <w:autoSpaceDE/>
        <w:autoSpaceDN/>
        <w:bidi w:val="0"/>
        <w:adjustRightInd/>
        <w:snapToGrid/>
        <w:spacing w:line="480" w:lineRule="exact"/>
        <w:ind w:firstLine="280" w:firstLineChars="1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有串通</w:t>
      </w:r>
      <w:r>
        <w:rPr>
          <w:rFonts w:hint="eastAsia" w:ascii="仿宋" w:hAnsi="仿宋" w:eastAsia="仿宋" w:cs="仿宋"/>
          <w:color w:val="auto"/>
          <w:sz w:val="28"/>
          <w:szCs w:val="28"/>
          <w:lang w:eastAsia="zh-CN"/>
        </w:rPr>
        <w:t>投标</w:t>
      </w:r>
      <w:r>
        <w:rPr>
          <w:rFonts w:hint="eastAsia" w:ascii="仿宋" w:hAnsi="仿宋" w:eastAsia="仿宋" w:cs="仿宋"/>
          <w:color w:val="auto"/>
          <w:sz w:val="28"/>
          <w:szCs w:val="28"/>
        </w:rPr>
        <w:t>、弄虚作假、行贿等违法行为的。</w:t>
      </w:r>
    </w:p>
    <w:p w14:paraId="4B3FE718">
      <w:pPr>
        <w:keepNext w:val="0"/>
        <w:keepLines w:val="0"/>
        <w:pageBreakBefore w:val="0"/>
        <w:widowControl w:val="0"/>
        <w:kinsoku/>
        <w:wordWrap/>
        <w:overflowPunct w:val="0"/>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lang w:eastAsia="zh-CN"/>
        </w:rPr>
        <w:t>响应报价</w:t>
      </w:r>
      <w:r>
        <w:rPr>
          <w:rFonts w:hint="eastAsia" w:ascii="仿宋" w:hAnsi="仿宋" w:eastAsia="仿宋" w:cs="仿宋"/>
          <w:color w:val="auto"/>
          <w:sz w:val="28"/>
          <w:szCs w:val="28"/>
        </w:rPr>
        <w:t>有算术错误的，</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rPr>
        <w:t>按以下原则要求</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对</w:t>
      </w:r>
      <w:r>
        <w:rPr>
          <w:rFonts w:hint="eastAsia" w:ascii="仿宋" w:hAnsi="仿宋" w:eastAsia="仿宋" w:cs="仿宋"/>
          <w:color w:val="auto"/>
          <w:sz w:val="28"/>
          <w:szCs w:val="28"/>
          <w:lang w:eastAsia="zh-CN"/>
        </w:rPr>
        <w:t>响应报价</w:t>
      </w:r>
      <w:r>
        <w:rPr>
          <w:rFonts w:hint="eastAsia" w:ascii="仿宋" w:hAnsi="仿宋" w:eastAsia="仿宋" w:cs="仿宋"/>
          <w:color w:val="auto"/>
          <w:sz w:val="28"/>
          <w:szCs w:val="28"/>
        </w:rPr>
        <w:t>进</w:t>
      </w:r>
      <w:bookmarkStart w:id="38" w:name="_Toc247527628"/>
      <w:bookmarkStart w:id="39" w:name="_Toc361508651"/>
      <w:bookmarkStart w:id="40" w:name="_Toc300835013"/>
      <w:bookmarkStart w:id="41" w:name="_Toc152045603"/>
      <w:bookmarkStart w:id="42" w:name="_Toc384308277"/>
      <w:bookmarkStart w:id="43" w:name="_Toc352691538"/>
      <w:bookmarkStart w:id="44" w:name="_Toc2907"/>
      <w:bookmarkStart w:id="45" w:name="_Toc144974570"/>
      <w:bookmarkStart w:id="46" w:name="_Toc152042380"/>
      <w:bookmarkStart w:id="47" w:name="_Toc247514027"/>
      <w:bookmarkStart w:id="48" w:name="_Toc369531582"/>
      <w:r>
        <w:rPr>
          <w:rFonts w:hint="eastAsia" w:ascii="仿宋" w:hAnsi="仿宋" w:eastAsia="仿宋" w:cs="仿宋"/>
          <w:color w:val="auto"/>
          <w:sz w:val="28"/>
          <w:szCs w:val="28"/>
        </w:rPr>
        <w:t>行书面澄清确认。</w:t>
      </w:r>
      <w:bookmarkEnd w:id="38"/>
      <w:bookmarkEnd w:id="39"/>
      <w:bookmarkEnd w:id="40"/>
      <w:bookmarkEnd w:id="41"/>
      <w:bookmarkEnd w:id="42"/>
      <w:bookmarkEnd w:id="43"/>
      <w:bookmarkEnd w:id="44"/>
      <w:bookmarkEnd w:id="45"/>
      <w:bookmarkEnd w:id="46"/>
      <w:bookmarkEnd w:id="47"/>
      <w:bookmarkEnd w:id="48"/>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拒不澄清确认的，</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rPr>
        <w:t>应当否决其</w:t>
      </w:r>
      <w:r>
        <w:rPr>
          <w:rFonts w:hint="eastAsia" w:ascii="仿宋" w:hAnsi="仿宋" w:eastAsia="仿宋" w:cs="仿宋"/>
          <w:color w:val="auto"/>
          <w:sz w:val="28"/>
          <w:szCs w:val="28"/>
          <w:lang w:val="en-US" w:eastAsia="zh-CN"/>
        </w:rPr>
        <w:t>响应文件</w:t>
      </w:r>
      <w:r>
        <w:rPr>
          <w:rFonts w:hint="eastAsia" w:ascii="仿宋" w:hAnsi="仿宋" w:eastAsia="仿宋" w:cs="仿宋"/>
          <w:color w:val="auto"/>
          <w:sz w:val="28"/>
          <w:szCs w:val="28"/>
        </w:rPr>
        <w:t>：</w:t>
      </w:r>
      <w:bookmarkStart w:id="49" w:name="_Toc13563"/>
      <w:bookmarkStart w:id="50" w:name="_Toc33795835"/>
      <w:bookmarkStart w:id="51" w:name="_Toc16955"/>
      <w:bookmarkStart w:id="52" w:name="_Toc29291"/>
    </w:p>
    <w:p w14:paraId="19D1A02C">
      <w:pPr>
        <w:keepNext w:val="0"/>
        <w:keepLines w:val="0"/>
        <w:pageBreakBefore w:val="0"/>
        <w:widowControl w:val="0"/>
        <w:kinsoku/>
        <w:wordWrap/>
        <w:overflowPunct w:val="0"/>
        <w:topLinePunct w:val="0"/>
        <w:autoSpaceDE/>
        <w:autoSpaceDN/>
        <w:bidi w:val="0"/>
        <w:adjustRightInd/>
        <w:snapToGrid/>
        <w:spacing w:line="480" w:lineRule="exact"/>
        <w:ind w:firstLine="280" w:firstLineChars="1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中的大写金额与小写金额不一致的，以大写金额为准；</w:t>
      </w:r>
    </w:p>
    <w:p w14:paraId="0A3C1825">
      <w:pPr>
        <w:keepNext w:val="0"/>
        <w:keepLines w:val="0"/>
        <w:pageBreakBefore w:val="0"/>
        <w:widowControl w:val="0"/>
        <w:kinsoku/>
        <w:wordWrap/>
        <w:overflowPunct w:val="0"/>
        <w:topLinePunct w:val="0"/>
        <w:autoSpaceDE/>
        <w:autoSpaceDN/>
        <w:bidi w:val="0"/>
        <w:adjustRightInd/>
        <w:snapToGrid/>
        <w:spacing w:line="480" w:lineRule="exact"/>
        <w:ind w:firstLine="280" w:firstLineChars="1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总价金额与单价金额不一致的，以单价金额为准，但单价金额小数点有明显错误的除外；</w:t>
      </w:r>
    </w:p>
    <w:p w14:paraId="7156C2F5">
      <w:pPr>
        <w:keepNext w:val="0"/>
        <w:keepLines w:val="0"/>
        <w:pageBreakBefore w:val="0"/>
        <w:widowControl w:val="0"/>
        <w:kinsoku/>
        <w:wordWrap/>
        <w:overflowPunct w:val="0"/>
        <w:topLinePunct w:val="0"/>
        <w:autoSpaceDE/>
        <w:autoSpaceDN/>
        <w:bidi w:val="0"/>
        <w:adjustRightInd/>
        <w:snapToGrid/>
        <w:spacing w:line="480" w:lineRule="exact"/>
        <w:ind w:firstLine="280" w:firstLineChars="100"/>
        <w:jc w:val="both"/>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lang w:eastAsia="zh-CN"/>
        </w:rPr>
        <w:t>）响应报价</w:t>
      </w:r>
      <w:r>
        <w:rPr>
          <w:rFonts w:hint="eastAsia" w:ascii="仿宋" w:hAnsi="仿宋" w:eastAsia="仿宋" w:cs="仿宋"/>
          <w:color w:val="auto"/>
          <w:sz w:val="28"/>
          <w:szCs w:val="28"/>
        </w:rPr>
        <w:t>为各分项报价金额之和，</w:t>
      </w:r>
      <w:r>
        <w:rPr>
          <w:rFonts w:hint="eastAsia" w:ascii="仿宋" w:hAnsi="仿宋" w:eastAsia="仿宋" w:cs="仿宋"/>
          <w:color w:val="auto"/>
          <w:sz w:val="28"/>
          <w:szCs w:val="28"/>
          <w:lang w:eastAsia="zh-CN"/>
        </w:rPr>
        <w:t>响应报价</w:t>
      </w:r>
      <w:r>
        <w:rPr>
          <w:rFonts w:hint="eastAsia" w:ascii="仿宋" w:hAnsi="仿宋" w:eastAsia="仿宋" w:cs="仿宋"/>
          <w:color w:val="auto"/>
          <w:sz w:val="28"/>
          <w:szCs w:val="28"/>
        </w:rPr>
        <w:t>与分项报价的合价不一致的，应以各分项合价累计数为准，修正</w:t>
      </w:r>
      <w:r>
        <w:rPr>
          <w:rFonts w:hint="eastAsia" w:ascii="仿宋" w:hAnsi="仿宋" w:eastAsia="仿宋" w:cs="仿宋"/>
          <w:color w:val="auto"/>
          <w:sz w:val="28"/>
          <w:szCs w:val="28"/>
          <w:lang w:eastAsia="zh-CN"/>
        </w:rPr>
        <w:t>响应报价。</w:t>
      </w:r>
      <w:bookmarkEnd w:id="49"/>
      <w:bookmarkEnd w:id="50"/>
      <w:bookmarkEnd w:id="51"/>
      <w:bookmarkEnd w:id="52"/>
    </w:p>
    <w:p w14:paraId="6D580F88">
      <w:pPr>
        <w:keepNext w:val="0"/>
        <w:keepLines w:val="0"/>
        <w:pageBreakBefore w:val="0"/>
        <w:widowControl w:val="0"/>
        <w:kinsoku/>
        <w:wordWrap/>
        <w:overflowPunct w:val="0"/>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rPr>
        <w:t>发现</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的报价明显低于其他</w:t>
      </w:r>
      <w:r>
        <w:rPr>
          <w:rFonts w:hint="eastAsia" w:ascii="仿宋" w:hAnsi="仿宋" w:eastAsia="仿宋" w:cs="仿宋"/>
          <w:color w:val="auto"/>
          <w:sz w:val="28"/>
          <w:szCs w:val="28"/>
          <w:lang w:eastAsia="zh-CN"/>
        </w:rPr>
        <w:t>响应报价</w:t>
      </w:r>
      <w:r>
        <w:rPr>
          <w:rFonts w:hint="eastAsia" w:ascii="仿宋" w:hAnsi="仿宋" w:eastAsia="仿宋" w:cs="仿宋"/>
          <w:color w:val="auto"/>
          <w:sz w:val="28"/>
          <w:szCs w:val="28"/>
        </w:rPr>
        <w:t>，使得其</w:t>
      </w:r>
      <w:r>
        <w:rPr>
          <w:rFonts w:hint="eastAsia" w:ascii="仿宋" w:hAnsi="仿宋" w:eastAsia="仿宋" w:cs="仿宋"/>
          <w:color w:val="auto"/>
          <w:sz w:val="28"/>
          <w:szCs w:val="28"/>
          <w:lang w:eastAsia="zh-CN"/>
        </w:rPr>
        <w:t>响应报价</w:t>
      </w:r>
      <w:r>
        <w:rPr>
          <w:rFonts w:hint="eastAsia" w:ascii="仿宋" w:hAnsi="仿宋" w:eastAsia="仿宋" w:cs="仿宋"/>
          <w:color w:val="auto"/>
          <w:sz w:val="28"/>
          <w:szCs w:val="28"/>
        </w:rPr>
        <w:t>可能低于其个别成本的，应当要求该</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作出书面说明并提供相应的证明材料。</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不能合理说明或者不能提供相应证明材料的，</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rPr>
        <w:t>应当认定该</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以低于成本报价竞标，并否决其</w:t>
      </w:r>
      <w:r>
        <w:rPr>
          <w:rFonts w:hint="eastAsia" w:ascii="仿宋" w:hAnsi="仿宋" w:eastAsia="仿宋" w:cs="仿宋"/>
          <w:color w:val="auto"/>
          <w:sz w:val="28"/>
          <w:szCs w:val="28"/>
          <w:lang w:val="en-US" w:eastAsia="zh-CN"/>
        </w:rPr>
        <w:t>响应文件</w:t>
      </w:r>
      <w:r>
        <w:rPr>
          <w:rFonts w:hint="eastAsia" w:ascii="仿宋" w:hAnsi="仿宋" w:eastAsia="仿宋" w:cs="仿宋"/>
          <w:color w:val="auto"/>
          <w:sz w:val="28"/>
          <w:szCs w:val="28"/>
        </w:rPr>
        <w:t>。</w:t>
      </w:r>
    </w:p>
    <w:p w14:paraId="46E03A1F">
      <w:pPr>
        <w:pStyle w:val="3"/>
        <w:keepNext w:val="0"/>
        <w:keepLines w:val="0"/>
        <w:pageBreakBefore w:val="0"/>
        <w:widowControl w:val="0"/>
        <w:kinsoku/>
        <w:wordWrap/>
        <w:overflowPunct w:val="0"/>
        <w:topLinePunct w:val="0"/>
        <w:autoSpaceDE/>
        <w:autoSpaceDN/>
        <w:bidi w:val="0"/>
        <w:adjustRightInd/>
        <w:snapToGrid/>
        <w:spacing w:before="0" w:after="0" w:line="480" w:lineRule="exact"/>
        <w:ind w:left="0" w:leftChars="0" w:firstLine="280" w:firstLineChars="100"/>
        <w:jc w:val="both"/>
        <w:textAlignment w:val="auto"/>
        <w:rPr>
          <w:rFonts w:hint="eastAsia" w:ascii="仿宋" w:hAnsi="仿宋" w:eastAsia="仿宋" w:cs="仿宋"/>
          <w:color w:val="auto"/>
          <w:sz w:val="28"/>
          <w:szCs w:val="28"/>
        </w:rPr>
      </w:pPr>
      <w:bookmarkStart w:id="53" w:name="_Toc33795836"/>
      <w:bookmarkStart w:id="54" w:name="_Toc3366"/>
      <w:bookmarkStart w:id="55" w:name="_Toc32669"/>
      <w:bookmarkStart w:id="56" w:name="_Toc15253"/>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四</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的澄清</w:t>
      </w:r>
      <w:bookmarkEnd w:id="53"/>
      <w:bookmarkEnd w:id="54"/>
      <w:bookmarkEnd w:id="55"/>
      <w:bookmarkEnd w:id="56"/>
    </w:p>
    <w:p w14:paraId="40BA3B23">
      <w:pPr>
        <w:keepNext w:val="0"/>
        <w:keepLines w:val="0"/>
        <w:pageBreakBefore w:val="0"/>
        <w:widowControl w:val="0"/>
        <w:kinsoku/>
        <w:wordWrap/>
        <w:overflowPunct w:val="0"/>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在</w:t>
      </w:r>
      <w:r>
        <w:rPr>
          <w:rFonts w:hint="eastAsia" w:ascii="仿宋" w:hAnsi="仿宋" w:eastAsia="仿宋" w:cs="仿宋"/>
          <w:color w:val="auto"/>
          <w:sz w:val="28"/>
          <w:szCs w:val="28"/>
          <w:lang w:eastAsia="zh-CN"/>
        </w:rPr>
        <w:t>评审过程</w:t>
      </w:r>
      <w:r>
        <w:rPr>
          <w:rFonts w:hint="eastAsia" w:ascii="仿宋" w:hAnsi="仿宋" w:eastAsia="仿宋" w:cs="仿宋"/>
          <w:color w:val="auto"/>
          <w:sz w:val="28"/>
          <w:szCs w:val="28"/>
        </w:rPr>
        <w:t>中，</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rPr>
        <w:t>对</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中含义不明确、对同类问题表述不一致或者有明显文字和计算错误的内容可以书面形式要求</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作必要的澄清、说明或补正。</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rPr>
        <w:t>不接受</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主动提出的澄清、说明或补正。</w:t>
      </w:r>
    </w:p>
    <w:p w14:paraId="677A8DED">
      <w:pPr>
        <w:keepNext w:val="0"/>
        <w:keepLines w:val="0"/>
        <w:pageBreakBefore w:val="0"/>
        <w:widowControl w:val="0"/>
        <w:kinsoku/>
        <w:wordWrap/>
        <w:overflowPunct w:val="0"/>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澄清、说明或补正不得超出</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的范围且不得改变</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的实质性内容，并构成</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的组成部分。</w:t>
      </w:r>
    </w:p>
    <w:p w14:paraId="60610E16">
      <w:pPr>
        <w:keepNext w:val="0"/>
        <w:keepLines w:val="0"/>
        <w:pageBreakBefore w:val="0"/>
        <w:widowControl w:val="0"/>
        <w:kinsoku/>
        <w:wordWrap/>
        <w:overflowPunct w:val="0"/>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rPr>
        <w:t>对</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提交的澄清、说明或补正有疑问的，可以要求</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进一步澄清、说明或补正，直至满足</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rPr>
        <w:t>的要求。</w:t>
      </w:r>
    </w:p>
    <w:p w14:paraId="2799B257">
      <w:pPr>
        <w:pStyle w:val="3"/>
        <w:keepNext w:val="0"/>
        <w:keepLines w:val="0"/>
        <w:pageBreakBefore w:val="0"/>
        <w:widowControl w:val="0"/>
        <w:kinsoku/>
        <w:wordWrap/>
        <w:overflowPunct w:val="0"/>
        <w:topLinePunct w:val="0"/>
        <w:autoSpaceDE/>
        <w:autoSpaceDN/>
        <w:bidi w:val="0"/>
        <w:adjustRightInd/>
        <w:snapToGrid/>
        <w:spacing w:before="0" w:after="0" w:line="480" w:lineRule="exact"/>
        <w:ind w:left="0" w:leftChars="0" w:firstLine="280" w:firstLineChars="100"/>
        <w:jc w:val="both"/>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五</w:t>
      </w:r>
      <w:r>
        <w:rPr>
          <w:rFonts w:hint="eastAsia" w:ascii="仿宋" w:hAnsi="仿宋" w:eastAsia="仿宋" w:cs="仿宋"/>
          <w:color w:val="auto"/>
          <w:sz w:val="28"/>
          <w:szCs w:val="28"/>
          <w:lang w:eastAsia="zh-CN"/>
        </w:rPr>
        <w:t>）评审结果</w:t>
      </w:r>
    </w:p>
    <w:p w14:paraId="2FB4188D">
      <w:pPr>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highlight w:val="none"/>
          <w:lang w:eastAsia="zh-CN"/>
        </w:rPr>
        <w:t>评审小组</w:t>
      </w:r>
      <w:r>
        <w:rPr>
          <w:rFonts w:hint="eastAsia" w:ascii="仿宋" w:hAnsi="仿宋" w:eastAsia="仿宋" w:cs="仿宋"/>
          <w:color w:val="auto"/>
          <w:sz w:val="28"/>
          <w:szCs w:val="28"/>
          <w:highlight w:val="none"/>
        </w:rPr>
        <w:t>按照</w:t>
      </w:r>
      <w:r>
        <w:rPr>
          <w:rFonts w:hint="eastAsia" w:ascii="仿宋" w:hAnsi="仿宋" w:eastAsia="仿宋" w:cs="仿宋"/>
          <w:color w:val="auto"/>
          <w:sz w:val="28"/>
          <w:szCs w:val="28"/>
          <w:highlight w:val="none"/>
          <w:lang w:val="en-US" w:eastAsia="zh-CN"/>
        </w:rPr>
        <w:t>价格由</w:t>
      </w:r>
      <w:r>
        <w:rPr>
          <w:rFonts w:hint="eastAsia" w:ascii="仿宋" w:hAnsi="仿宋" w:eastAsia="仿宋" w:cs="仿宋"/>
          <w:color w:val="auto"/>
          <w:sz w:val="28"/>
          <w:szCs w:val="28"/>
          <w:highlight w:val="none"/>
        </w:rPr>
        <w:t>低</w:t>
      </w:r>
      <w:r>
        <w:rPr>
          <w:rFonts w:hint="eastAsia" w:ascii="仿宋" w:hAnsi="仿宋" w:eastAsia="仿宋" w:cs="仿宋"/>
          <w:color w:val="auto"/>
          <w:sz w:val="28"/>
          <w:szCs w:val="28"/>
          <w:highlight w:val="none"/>
          <w:lang w:val="en-US" w:eastAsia="zh-CN"/>
        </w:rPr>
        <w:t>到高</w:t>
      </w:r>
      <w:r>
        <w:rPr>
          <w:rFonts w:hint="eastAsia" w:ascii="仿宋" w:hAnsi="仿宋" w:eastAsia="仿宋" w:cs="仿宋"/>
          <w:color w:val="auto"/>
          <w:sz w:val="28"/>
          <w:szCs w:val="28"/>
          <w:highlight w:val="none"/>
        </w:rPr>
        <w:t>的顺序推荐</w:t>
      </w:r>
      <w:r>
        <w:rPr>
          <w:rFonts w:hint="eastAsia" w:ascii="仿宋" w:hAnsi="仿宋" w:eastAsia="仿宋" w:cs="仿宋"/>
          <w:color w:val="auto"/>
          <w:sz w:val="28"/>
          <w:szCs w:val="28"/>
          <w:highlight w:val="none"/>
          <w:lang w:eastAsia="zh-CN"/>
        </w:rPr>
        <w:t>成交候选人</w:t>
      </w:r>
      <w:r>
        <w:rPr>
          <w:rFonts w:hint="eastAsia" w:ascii="仿宋" w:hAnsi="仿宋" w:eastAsia="仿宋" w:cs="仿宋"/>
          <w:color w:val="auto"/>
          <w:sz w:val="28"/>
          <w:szCs w:val="28"/>
          <w:highlight w:val="none"/>
        </w:rPr>
        <w:t>，并标明排序。</w:t>
      </w:r>
    </w:p>
    <w:p w14:paraId="4DD70EA3">
      <w:pPr>
        <w:keepNext w:val="0"/>
        <w:keepLines w:val="0"/>
        <w:pageBreakBefore w:val="0"/>
        <w:widowControl w:val="0"/>
        <w:kinsoku/>
        <w:wordWrap/>
        <w:overflowPunct w:val="0"/>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rPr>
        <w:t>完成评标后，应当向</w:t>
      </w:r>
      <w:r>
        <w:rPr>
          <w:rFonts w:hint="eastAsia" w:ascii="仿宋" w:hAnsi="仿宋" w:eastAsia="仿宋" w:cs="仿宋"/>
          <w:color w:val="auto"/>
          <w:sz w:val="28"/>
          <w:szCs w:val="28"/>
          <w:lang w:val="en-US" w:eastAsia="zh-CN"/>
        </w:rPr>
        <w:t>招标办公室</w:t>
      </w:r>
      <w:r>
        <w:rPr>
          <w:rFonts w:hint="eastAsia" w:ascii="仿宋" w:hAnsi="仿宋" w:eastAsia="仿宋" w:cs="仿宋"/>
          <w:color w:val="auto"/>
          <w:sz w:val="28"/>
          <w:szCs w:val="28"/>
        </w:rPr>
        <w:t>提交书面</w:t>
      </w:r>
      <w:r>
        <w:rPr>
          <w:rFonts w:hint="eastAsia" w:ascii="仿宋" w:hAnsi="仿宋" w:eastAsia="仿宋" w:cs="仿宋"/>
          <w:color w:val="auto"/>
          <w:sz w:val="28"/>
          <w:szCs w:val="28"/>
          <w:lang w:eastAsia="zh-CN"/>
        </w:rPr>
        <w:t>评审报告</w:t>
      </w:r>
      <w:r>
        <w:rPr>
          <w:rFonts w:hint="eastAsia" w:ascii="仿宋" w:hAnsi="仿宋" w:eastAsia="仿宋" w:cs="仿宋"/>
          <w:color w:val="auto"/>
          <w:sz w:val="28"/>
          <w:szCs w:val="28"/>
        </w:rPr>
        <w:t>和</w:t>
      </w:r>
      <w:r>
        <w:rPr>
          <w:rFonts w:hint="eastAsia" w:ascii="仿宋" w:hAnsi="仿宋" w:eastAsia="仿宋" w:cs="仿宋"/>
          <w:color w:val="auto"/>
          <w:sz w:val="28"/>
          <w:szCs w:val="28"/>
          <w:lang w:eastAsia="zh-CN"/>
        </w:rPr>
        <w:t>成交候选人</w:t>
      </w:r>
      <w:r>
        <w:rPr>
          <w:rFonts w:hint="eastAsia" w:ascii="仿宋" w:hAnsi="仿宋" w:eastAsia="仿宋" w:cs="仿宋"/>
          <w:color w:val="auto"/>
          <w:sz w:val="28"/>
          <w:szCs w:val="28"/>
        </w:rPr>
        <w:t>名单。</w:t>
      </w:r>
    </w:p>
    <w:p w14:paraId="15592664">
      <w:pPr>
        <w:pStyle w:val="2"/>
        <w:keepNext w:val="0"/>
        <w:keepLines w:val="0"/>
        <w:pageBreakBefore w:val="0"/>
        <w:widowControl w:val="0"/>
        <w:kinsoku/>
        <w:wordWrap/>
        <w:overflowPunct w:val="0"/>
        <w:topLinePunct w:val="0"/>
        <w:autoSpaceDE/>
        <w:autoSpaceDN/>
        <w:bidi w:val="0"/>
        <w:adjustRightInd/>
        <w:snapToGrid/>
        <w:spacing w:before="0" w:after="0" w:line="480" w:lineRule="exact"/>
        <w:ind w:left="0" w:firstLine="562" w:firstLineChars="200"/>
        <w:jc w:val="both"/>
        <w:textAlignment w:val="auto"/>
        <w:rPr>
          <w:rFonts w:hint="eastAsia" w:ascii="仿宋" w:hAnsi="仿宋" w:eastAsia="仿宋" w:cs="仿宋"/>
          <w:color w:val="auto"/>
          <w:sz w:val="28"/>
          <w:szCs w:val="28"/>
        </w:rPr>
      </w:pPr>
      <w:bookmarkStart w:id="57" w:name="_Toc8518"/>
      <w:bookmarkStart w:id="58" w:name="_Toc9481"/>
      <w:bookmarkStart w:id="59" w:name="_Toc33795807"/>
      <w:r>
        <w:rPr>
          <w:rFonts w:hint="eastAsia" w:ascii="仿宋" w:hAnsi="仿宋" w:eastAsia="仿宋" w:cs="仿宋"/>
          <w:color w:val="auto"/>
          <w:sz w:val="28"/>
          <w:szCs w:val="28"/>
          <w:lang w:val="en-US" w:eastAsia="zh-CN"/>
        </w:rPr>
        <w:t>五、</w:t>
      </w:r>
      <w:r>
        <w:rPr>
          <w:rFonts w:hint="eastAsia" w:ascii="仿宋" w:hAnsi="仿宋" w:eastAsia="仿宋" w:cs="仿宋"/>
          <w:color w:val="auto"/>
          <w:sz w:val="28"/>
          <w:szCs w:val="28"/>
        </w:rPr>
        <w:t>合同授予</w:t>
      </w:r>
      <w:bookmarkEnd w:id="57"/>
      <w:bookmarkEnd w:id="58"/>
      <w:bookmarkEnd w:id="59"/>
    </w:p>
    <w:p w14:paraId="4D803931">
      <w:pPr>
        <w:pStyle w:val="3"/>
        <w:keepNext w:val="0"/>
        <w:keepLines w:val="0"/>
        <w:pageBreakBefore w:val="0"/>
        <w:widowControl w:val="0"/>
        <w:kinsoku/>
        <w:wordWrap/>
        <w:overflowPunct w:val="0"/>
        <w:topLinePunct w:val="0"/>
        <w:autoSpaceDE/>
        <w:autoSpaceDN/>
        <w:bidi w:val="0"/>
        <w:adjustRightInd/>
        <w:snapToGrid/>
        <w:spacing w:before="0" w:after="0" w:line="480" w:lineRule="exact"/>
        <w:ind w:left="0" w:leftChars="0" w:firstLine="280" w:firstLineChars="100"/>
        <w:jc w:val="both"/>
        <w:textAlignment w:val="auto"/>
        <w:rPr>
          <w:rFonts w:hint="eastAsia" w:ascii="仿宋" w:hAnsi="仿宋" w:eastAsia="仿宋" w:cs="仿宋"/>
          <w:color w:val="auto"/>
          <w:sz w:val="28"/>
          <w:szCs w:val="28"/>
        </w:rPr>
      </w:pPr>
      <w:bookmarkStart w:id="60" w:name="_Toc33795808"/>
      <w:bookmarkStart w:id="61" w:name="_Toc21093"/>
      <w:bookmarkStart w:id="62" w:name="_Toc16094"/>
      <w:bookmarkStart w:id="63" w:name="_Toc30852"/>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一</w:t>
      </w:r>
      <w:r>
        <w:rPr>
          <w:rFonts w:hint="eastAsia" w:ascii="仿宋" w:hAnsi="仿宋" w:eastAsia="仿宋" w:cs="仿宋"/>
          <w:color w:val="auto"/>
          <w:sz w:val="28"/>
          <w:szCs w:val="28"/>
          <w:lang w:eastAsia="zh-CN"/>
        </w:rPr>
        <w:t>）成交候选人</w:t>
      </w:r>
      <w:r>
        <w:rPr>
          <w:rFonts w:hint="eastAsia" w:ascii="仿宋" w:hAnsi="仿宋" w:eastAsia="仿宋" w:cs="仿宋"/>
          <w:color w:val="auto"/>
          <w:sz w:val="28"/>
          <w:szCs w:val="28"/>
        </w:rPr>
        <w:t>公示</w:t>
      </w:r>
      <w:bookmarkEnd w:id="60"/>
      <w:bookmarkEnd w:id="61"/>
      <w:bookmarkEnd w:id="62"/>
      <w:bookmarkEnd w:id="63"/>
    </w:p>
    <w:p w14:paraId="321DCECC">
      <w:pPr>
        <w:keepNext w:val="0"/>
        <w:keepLines w:val="0"/>
        <w:pageBreakBefore w:val="0"/>
        <w:widowControl w:val="0"/>
        <w:kinsoku/>
        <w:wordWrap/>
        <w:overflowPunct w:val="0"/>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lang w:val="en-US" w:eastAsia="zh-CN"/>
        </w:rPr>
        <w:t>招标办</w:t>
      </w:r>
      <w:r>
        <w:rPr>
          <w:rFonts w:hint="eastAsia" w:ascii="仿宋" w:hAnsi="仿宋" w:eastAsia="仿宋" w:cs="仿宋"/>
          <w:color w:val="auto"/>
          <w:sz w:val="28"/>
          <w:szCs w:val="28"/>
        </w:rPr>
        <w:t>收到</w:t>
      </w:r>
      <w:r>
        <w:rPr>
          <w:rFonts w:hint="eastAsia" w:ascii="仿宋" w:hAnsi="仿宋" w:eastAsia="仿宋" w:cs="仿宋"/>
          <w:color w:val="auto"/>
          <w:sz w:val="28"/>
          <w:szCs w:val="28"/>
          <w:lang w:eastAsia="zh-CN"/>
        </w:rPr>
        <w:t>评审报告</w:t>
      </w:r>
      <w:r>
        <w:rPr>
          <w:rFonts w:hint="eastAsia" w:ascii="仿宋" w:hAnsi="仿宋" w:eastAsia="仿宋" w:cs="仿宋"/>
          <w:color w:val="auto"/>
          <w:sz w:val="28"/>
          <w:szCs w:val="28"/>
        </w:rPr>
        <w:t>之日起3日内</w:t>
      </w:r>
      <w:r>
        <w:rPr>
          <w:rFonts w:hint="eastAsia" w:ascii="仿宋" w:hAnsi="仿宋" w:eastAsia="仿宋" w:cs="仿宋"/>
          <w:color w:val="auto"/>
          <w:sz w:val="28"/>
          <w:szCs w:val="28"/>
          <w:lang w:val="en-US" w:eastAsia="zh-CN"/>
        </w:rPr>
        <w:t>确定成交人</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并在陕西锌业有限公司网络采购平台www.sxxyjjpt.com公示成交候选人，公示期不少于3天</w:t>
      </w:r>
      <w:r>
        <w:rPr>
          <w:rFonts w:hint="eastAsia" w:ascii="仿宋" w:hAnsi="仿宋" w:eastAsia="仿宋" w:cs="仿宋"/>
          <w:color w:val="auto"/>
          <w:sz w:val="28"/>
          <w:szCs w:val="28"/>
        </w:rPr>
        <w:t>。</w:t>
      </w:r>
    </w:p>
    <w:p w14:paraId="2B22E065">
      <w:pPr>
        <w:pStyle w:val="3"/>
        <w:keepNext w:val="0"/>
        <w:keepLines w:val="0"/>
        <w:pageBreakBefore w:val="0"/>
        <w:widowControl w:val="0"/>
        <w:kinsoku/>
        <w:wordWrap/>
        <w:overflowPunct w:val="0"/>
        <w:topLinePunct w:val="0"/>
        <w:autoSpaceDE/>
        <w:autoSpaceDN/>
        <w:bidi w:val="0"/>
        <w:snapToGrid/>
        <w:spacing w:before="0" w:after="0" w:line="480" w:lineRule="exact"/>
        <w:ind w:left="0" w:leftChars="0" w:firstLine="280" w:firstLineChars="100"/>
        <w:jc w:val="both"/>
        <w:rPr>
          <w:rFonts w:hint="eastAsia" w:ascii="仿宋" w:hAnsi="仿宋" w:eastAsia="仿宋" w:cs="仿宋"/>
          <w:color w:val="auto"/>
          <w:sz w:val="28"/>
          <w:szCs w:val="28"/>
        </w:rPr>
      </w:pPr>
      <w:bookmarkStart w:id="64" w:name="_Toc10372"/>
      <w:bookmarkStart w:id="65" w:name="_Toc33795809"/>
      <w:bookmarkStart w:id="66" w:name="_Toc7018"/>
      <w:bookmarkStart w:id="67" w:name="_Toc19079"/>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二</w:t>
      </w:r>
      <w:r>
        <w:rPr>
          <w:rFonts w:hint="eastAsia" w:ascii="仿宋" w:hAnsi="仿宋" w:eastAsia="仿宋" w:cs="仿宋"/>
          <w:color w:val="auto"/>
          <w:sz w:val="28"/>
          <w:szCs w:val="28"/>
          <w:lang w:eastAsia="zh-CN"/>
        </w:rPr>
        <w:t>）评审结果</w:t>
      </w:r>
      <w:r>
        <w:rPr>
          <w:rFonts w:hint="eastAsia" w:ascii="仿宋" w:hAnsi="仿宋" w:eastAsia="仿宋" w:cs="仿宋"/>
          <w:color w:val="auto"/>
          <w:sz w:val="28"/>
          <w:szCs w:val="28"/>
        </w:rPr>
        <w:t>异议</w:t>
      </w:r>
      <w:bookmarkEnd w:id="64"/>
      <w:bookmarkEnd w:id="65"/>
      <w:bookmarkEnd w:id="66"/>
      <w:bookmarkEnd w:id="67"/>
    </w:p>
    <w:p w14:paraId="08CCEB16">
      <w:pPr>
        <w:keepNext w:val="0"/>
        <w:keepLines w:val="0"/>
        <w:pageBreakBefore w:val="0"/>
        <w:widowControl w:val="0"/>
        <w:kinsoku/>
        <w:wordWrap/>
        <w:overflowPunct w:val="0"/>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或者其他利</w:t>
      </w:r>
      <w:bookmarkStart w:id="68" w:name="_Toc300834982"/>
      <w:bookmarkStart w:id="69" w:name="_Toc152045561"/>
      <w:bookmarkStart w:id="70" w:name="_Toc247513985"/>
      <w:bookmarkStart w:id="71" w:name="_Toc30095"/>
      <w:bookmarkStart w:id="72" w:name="_Toc144974529"/>
      <w:bookmarkStart w:id="73" w:name="_Toc247527586"/>
      <w:bookmarkStart w:id="74" w:name="_Toc361508618"/>
      <w:bookmarkStart w:id="75" w:name="_Toc152042337"/>
      <w:bookmarkStart w:id="76" w:name="_Toc369531549"/>
      <w:bookmarkStart w:id="77" w:name="_Toc352691505"/>
      <w:bookmarkStart w:id="78" w:name="_Toc384308243"/>
      <w:r>
        <w:rPr>
          <w:rFonts w:hint="eastAsia" w:ascii="仿宋" w:hAnsi="仿宋" w:eastAsia="仿宋" w:cs="仿宋"/>
          <w:color w:val="auto"/>
          <w:sz w:val="28"/>
          <w:szCs w:val="28"/>
        </w:rPr>
        <w:t>害关系人对</w:t>
      </w:r>
      <w:bookmarkEnd w:id="68"/>
      <w:bookmarkEnd w:id="69"/>
      <w:bookmarkEnd w:id="70"/>
      <w:bookmarkEnd w:id="71"/>
      <w:bookmarkEnd w:id="72"/>
      <w:bookmarkEnd w:id="73"/>
      <w:bookmarkEnd w:id="74"/>
      <w:bookmarkEnd w:id="75"/>
      <w:bookmarkEnd w:id="76"/>
      <w:bookmarkEnd w:id="77"/>
      <w:bookmarkEnd w:id="78"/>
      <w:r>
        <w:rPr>
          <w:rFonts w:hint="eastAsia" w:ascii="仿宋" w:hAnsi="仿宋" w:eastAsia="仿宋" w:cs="仿宋"/>
          <w:color w:val="auto"/>
          <w:sz w:val="28"/>
          <w:szCs w:val="28"/>
          <w:lang w:eastAsia="zh-CN"/>
        </w:rPr>
        <w:t>评审结果</w:t>
      </w:r>
      <w:r>
        <w:rPr>
          <w:rFonts w:hint="eastAsia" w:ascii="仿宋" w:hAnsi="仿宋" w:eastAsia="仿宋" w:cs="仿宋"/>
          <w:color w:val="auto"/>
          <w:sz w:val="28"/>
          <w:szCs w:val="28"/>
        </w:rPr>
        <w:t>有异议的，应当在</w:t>
      </w:r>
      <w:r>
        <w:rPr>
          <w:rFonts w:hint="eastAsia" w:ascii="仿宋" w:hAnsi="仿宋" w:eastAsia="仿宋" w:cs="仿宋"/>
          <w:color w:val="auto"/>
          <w:sz w:val="28"/>
          <w:szCs w:val="28"/>
          <w:lang w:eastAsia="zh-CN"/>
        </w:rPr>
        <w:t>成交候选人</w:t>
      </w:r>
      <w:r>
        <w:rPr>
          <w:rFonts w:hint="eastAsia" w:ascii="仿宋" w:hAnsi="仿宋" w:eastAsia="仿宋" w:cs="仿宋"/>
          <w:color w:val="auto"/>
          <w:sz w:val="28"/>
          <w:szCs w:val="28"/>
        </w:rPr>
        <w:t>公示期间提出。</w:t>
      </w:r>
      <w:r>
        <w:rPr>
          <w:rFonts w:hint="eastAsia" w:ascii="仿宋" w:hAnsi="仿宋" w:eastAsia="仿宋" w:cs="仿宋"/>
          <w:color w:val="auto"/>
          <w:sz w:val="28"/>
          <w:szCs w:val="28"/>
          <w:lang w:eastAsia="zh-CN"/>
        </w:rPr>
        <w:t>采购</w:t>
      </w:r>
      <w:r>
        <w:rPr>
          <w:rFonts w:hint="eastAsia" w:ascii="仿宋" w:hAnsi="仿宋" w:eastAsia="仿宋" w:cs="仿宋"/>
          <w:color w:val="auto"/>
          <w:sz w:val="28"/>
          <w:szCs w:val="28"/>
          <w:lang w:val="en-US" w:eastAsia="zh-CN"/>
        </w:rPr>
        <w:t>人</w:t>
      </w:r>
      <w:r>
        <w:rPr>
          <w:rFonts w:hint="eastAsia" w:ascii="仿宋" w:hAnsi="仿宋" w:eastAsia="仿宋" w:cs="仿宋"/>
          <w:color w:val="auto"/>
          <w:sz w:val="28"/>
          <w:szCs w:val="28"/>
        </w:rPr>
        <w:t>在收到异议之日起3日内</w:t>
      </w:r>
      <w:r>
        <w:rPr>
          <w:rFonts w:hint="eastAsia" w:ascii="仿宋" w:hAnsi="仿宋" w:eastAsia="仿宋" w:cs="仿宋"/>
          <w:color w:val="auto"/>
          <w:sz w:val="28"/>
          <w:szCs w:val="28"/>
          <w:lang w:val="en-US" w:eastAsia="zh-CN"/>
        </w:rPr>
        <w:t>对异议</w:t>
      </w:r>
      <w:r>
        <w:rPr>
          <w:rFonts w:hint="eastAsia" w:ascii="仿宋" w:hAnsi="仿宋" w:eastAsia="仿宋" w:cs="仿宋"/>
          <w:color w:val="auto"/>
          <w:sz w:val="28"/>
          <w:szCs w:val="28"/>
        </w:rPr>
        <w:t>作出答复；作出答复前，将暂停</w:t>
      </w:r>
      <w:r>
        <w:rPr>
          <w:rFonts w:hint="eastAsia" w:ascii="仿宋" w:hAnsi="仿宋" w:eastAsia="仿宋" w:cs="仿宋"/>
          <w:color w:val="auto"/>
          <w:sz w:val="28"/>
          <w:szCs w:val="28"/>
          <w:lang w:val="en-US" w:eastAsia="zh-CN"/>
        </w:rPr>
        <w:t>询比采购</w:t>
      </w:r>
      <w:r>
        <w:rPr>
          <w:rFonts w:hint="eastAsia" w:ascii="仿宋" w:hAnsi="仿宋" w:eastAsia="仿宋" w:cs="仿宋"/>
          <w:color w:val="auto"/>
          <w:sz w:val="28"/>
          <w:szCs w:val="28"/>
        </w:rPr>
        <w:t>活动。</w:t>
      </w:r>
    </w:p>
    <w:p w14:paraId="5010675C">
      <w:pPr>
        <w:pStyle w:val="3"/>
        <w:keepNext w:val="0"/>
        <w:keepLines w:val="0"/>
        <w:pageBreakBefore w:val="0"/>
        <w:widowControl w:val="0"/>
        <w:kinsoku/>
        <w:wordWrap/>
        <w:overflowPunct w:val="0"/>
        <w:topLinePunct w:val="0"/>
        <w:autoSpaceDE/>
        <w:autoSpaceDN/>
        <w:bidi w:val="0"/>
        <w:snapToGrid/>
        <w:spacing w:before="0" w:after="0" w:line="480" w:lineRule="exact"/>
        <w:ind w:left="0" w:leftChars="0" w:firstLine="280" w:firstLineChars="100"/>
        <w:jc w:val="both"/>
        <w:rPr>
          <w:rFonts w:hint="eastAsia" w:ascii="仿宋" w:hAnsi="仿宋" w:eastAsia="仿宋" w:cs="仿宋"/>
          <w:color w:val="auto"/>
          <w:sz w:val="28"/>
          <w:szCs w:val="28"/>
        </w:rPr>
      </w:pPr>
      <w:bookmarkStart w:id="79" w:name="_Toc28756"/>
      <w:bookmarkStart w:id="80" w:name="_Toc25590"/>
      <w:bookmarkStart w:id="81" w:name="_Toc33795810"/>
      <w:bookmarkStart w:id="82" w:name="_Toc21648"/>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三</w:t>
      </w:r>
      <w:r>
        <w:rPr>
          <w:rFonts w:hint="eastAsia" w:ascii="仿宋" w:hAnsi="仿宋" w:eastAsia="仿宋" w:cs="仿宋"/>
          <w:color w:val="auto"/>
          <w:sz w:val="28"/>
          <w:szCs w:val="28"/>
          <w:lang w:eastAsia="zh-CN"/>
        </w:rPr>
        <w:t>）成交候选人</w:t>
      </w:r>
      <w:r>
        <w:rPr>
          <w:rFonts w:hint="eastAsia" w:ascii="仿宋" w:hAnsi="仿宋" w:eastAsia="仿宋" w:cs="仿宋"/>
          <w:color w:val="auto"/>
          <w:sz w:val="28"/>
          <w:szCs w:val="28"/>
        </w:rPr>
        <w:t>履约能力审查</w:t>
      </w:r>
      <w:bookmarkEnd w:id="79"/>
      <w:bookmarkEnd w:id="80"/>
      <w:bookmarkEnd w:id="81"/>
      <w:bookmarkEnd w:id="82"/>
    </w:p>
    <w:p w14:paraId="000B4836">
      <w:pPr>
        <w:keepNext w:val="0"/>
        <w:keepLines w:val="0"/>
        <w:pageBreakBefore w:val="0"/>
        <w:widowControl w:val="0"/>
        <w:kinsoku/>
        <w:wordWrap/>
        <w:overflowPunct w:val="0"/>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eastAsia="zh-CN"/>
        </w:rPr>
        <w:t>成交候选人</w:t>
      </w:r>
      <w:r>
        <w:rPr>
          <w:rFonts w:hint="eastAsia" w:ascii="仿宋" w:hAnsi="仿宋" w:eastAsia="仿宋" w:cs="仿宋"/>
          <w:color w:val="auto"/>
          <w:sz w:val="28"/>
          <w:szCs w:val="28"/>
        </w:rPr>
        <w:t>的经营、财务状况发生较大变化或存在违法行为，</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认为可能影响其履约能力的，</w:t>
      </w:r>
      <w:r>
        <w:rPr>
          <w:rFonts w:hint="eastAsia" w:ascii="仿宋" w:hAnsi="仿宋" w:eastAsia="仿宋" w:cs="仿宋"/>
          <w:color w:val="auto"/>
          <w:sz w:val="28"/>
          <w:szCs w:val="28"/>
          <w:lang w:val="en-US" w:eastAsia="zh-CN"/>
        </w:rPr>
        <w:t>采购人招标办公室</w:t>
      </w:r>
      <w:r>
        <w:rPr>
          <w:rFonts w:hint="eastAsia" w:ascii="仿宋" w:hAnsi="仿宋" w:eastAsia="仿宋" w:cs="仿宋"/>
          <w:color w:val="auto"/>
          <w:sz w:val="28"/>
          <w:szCs w:val="28"/>
        </w:rPr>
        <w:t>将在发出</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通知书前提请原</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rPr>
        <w:t>按照</w:t>
      </w:r>
      <w:r>
        <w:rPr>
          <w:rFonts w:hint="eastAsia" w:ascii="仿宋" w:hAnsi="仿宋" w:eastAsia="仿宋" w:cs="仿宋"/>
          <w:color w:val="auto"/>
          <w:sz w:val="28"/>
          <w:szCs w:val="28"/>
          <w:lang w:eastAsia="zh-CN"/>
        </w:rPr>
        <w:t>询比采购文件</w:t>
      </w:r>
      <w:r>
        <w:rPr>
          <w:rFonts w:hint="eastAsia" w:ascii="仿宋" w:hAnsi="仿宋" w:eastAsia="仿宋" w:cs="仿宋"/>
          <w:color w:val="auto"/>
          <w:sz w:val="28"/>
          <w:szCs w:val="28"/>
        </w:rPr>
        <w:t>规定的标准和方法进行审查和确认。</w:t>
      </w:r>
    </w:p>
    <w:p w14:paraId="02EC3680">
      <w:pPr>
        <w:pStyle w:val="3"/>
        <w:keepNext w:val="0"/>
        <w:keepLines w:val="0"/>
        <w:pageBreakBefore w:val="0"/>
        <w:widowControl w:val="0"/>
        <w:kinsoku/>
        <w:wordWrap/>
        <w:overflowPunct w:val="0"/>
        <w:topLinePunct w:val="0"/>
        <w:autoSpaceDE/>
        <w:autoSpaceDN/>
        <w:bidi w:val="0"/>
        <w:snapToGrid/>
        <w:spacing w:before="0" w:after="0" w:line="480" w:lineRule="exact"/>
        <w:ind w:left="0" w:leftChars="0" w:firstLine="280" w:firstLineChars="100"/>
        <w:jc w:val="both"/>
        <w:rPr>
          <w:rFonts w:hint="eastAsia" w:ascii="仿宋" w:hAnsi="仿宋" w:eastAsia="仿宋" w:cs="仿宋"/>
          <w:color w:val="auto"/>
          <w:sz w:val="28"/>
          <w:szCs w:val="28"/>
          <w:lang w:val="en-US"/>
        </w:rPr>
      </w:pPr>
      <w:bookmarkStart w:id="83" w:name="_Toc33795811"/>
      <w:bookmarkStart w:id="84" w:name="_Toc19470"/>
      <w:bookmarkStart w:id="85" w:name="_Toc2191"/>
      <w:bookmarkStart w:id="86" w:name="_Toc24665"/>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四</w:t>
      </w:r>
      <w:r>
        <w:rPr>
          <w:rFonts w:hint="eastAsia" w:ascii="仿宋" w:hAnsi="仿宋" w:eastAsia="仿宋" w:cs="仿宋"/>
          <w:color w:val="auto"/>
          <w:sz w:val="28"/>
          <w:szCs w:val="28"/>
          <w:lang w:eastAsia="zh-CN"/>
        </w:rPr>
        <w:t>）</w:t>
      </w:r>
      <w:bookmarkEnd w:id="83"/>
      <w:bookmarkEnd w:id="84"/>
      <w:bookmarkEnd w:id="85"/>
      <w:bookmarkEnd w:id="86"/>
      <w:r>
        <w:rPr>
          <w:rFonts w:hint="eastAsia" w:ascii="仿宋" w:hAnsi="仿宋" w:eastAsia="仿宋" w:cs="仿宋"/>
          <w:color w:val="auto"/>
          <w:sz w:val="28"/>
          <w:szCs w:val="28"/>
          <w:lang w:val="en-US" w:eastAsia="zh-CN"/>
        </w:rPr>
        <w:t>确定成交人</w:t>
      </w:r>
    </w:p>
    <w:p w14:paraId="41282004">
      <w:pPr>
        <w:keepNext w:val="0"/>
        <w:keepLines w:val="0"/>
        <w:pageBreakBefore w:val="0"/>
        <w:widowControl w:val="0"/>
        <w:kinsoku/>
        <w:wordWrap/>
        <w:overflowPunct w:val="0"/>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lang w:val="en-US" w:eastAsia="zh-CN"/>
        </w:rPr>
        <w:t>单位履行内部审批程序，根据</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lang w:val="en-US" w:eastAsia="zh-CN"/>
        </w:rPr>
        <w:t>的评审报告及成交人候选人名单</w:t>
      </w:r>
      <w:r>
        <w:rPr>
          <w:rFonts w:hint="eastAsia" w:ascii="仿宋" w:hAnsi="仿宋" w:eastAsia="仿宋" w:cs="仿宋"/>
          <w:color w:val="auto"/>
          <w:sz w:val="28"/>
          <w:szCs w:val="28"/>
        </w:rPr>
        <w:t>确定</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人。</w:t>
      </w:r>
    </w:p>
    <w:p w14:paraId="0C40ED3C">
      <w:pPr>
        <w:pStyle w:val="3"/>
        <w:keepNext w:val="0"/>
        <w:keepLines w:val="0"/>
        <w:pageBreakBefore w:val="0"/>
        <w:widowControl w:val="0"/>
        <w:kinsoku/>
        <w:wordWrap/>
        <w:overflowPunct w:val="0"/>
        <w:topLinePunct w:val="0"/>
        <w:autoSpaceDE/>
        <w:autoSpaceDN/>
        <w:bidi w:val="0"/>
        <w:snapToGrid/>
        <w:spacing w:before="0" w:after="0" w:line="480" w:lineRule="exact"/>
        <w:ind w:left="0" w:leftChars="0" w:firstLine="280" w:firstLineChars="100"/>
        <w:jc w:val="both"/>
        <w:rPr>
          <w:rFonts w:hint="eastAsia" w:ascii="仿宋" w:hAnsi="仿宋" w:eastAsia="仿宋" w:cs="仿宋"/>
          <w:color w:val="auto"/>
          <w:sz w:val="28"/>
          <w:szCs w:val="28"/>
        </w:rPr>
      </w:pPr>
      <w:bookmarkStart w:id="87" w:name="_Toc10813"/>
      <w:bookmarkStart w:id="88" w:name="_Toc6928"/>
      <w:bookmarkStart w:id="89" w:name="_Toc33795812"/>
      <w:bookmarkStart w:id="90" w:name="_Toc31681"/>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五</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通知</w:t>
      </w:r>
      <w:bookmarkEnd w:id="87"/>
      <w:bookmarkEnd w:id="88"/>
      <w:bookmarkEnd w:id="89"/>
      <w:bookmarkEnd w:id="90"/>
    </w:p>
    <w:p w14:paraId="0DB1B630">
      <w:pPr>
        <w:keepNext w:val="0"/>
        <w:keepLines w:val="0"/>
        <w:pageBreakBefore w:val="0"/>
        <w:widowControl w:val="0"/>
        <w:kinsoku/>
        <w:wordWrap/>
        <w:overflowPunct w:val="0"/>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rPr>
        <w:t>在</w:t>
      </w:r>
      <w:r>
        <w:rPr>
          <w:rFonts w:hint="eastAsia" w:ascii="仿宋" w:hAnsi="仿宋" w:eastAsia="仿宋" w:cs="仿宋"/>
          <w:color w:val="auto"/>
          <w:sz w:val="28"/>
          <w:szCs w:val="28"/>
          <w:lang w:eastAsia="zh-CN"/>
        </w:rPr>
        <w:t>响应有效期</w:t>
      </w:r>
      <w:r>
        <w:rPr>
          <w:rFonts w:hint="eastAsia" w:ascii="仿宋" w:hAnsi="仿宋" w:eastAsia="仿宋" w:cs="仿宋"/>
          <w:color w:val="auto"/>
          <w:sz w:val="28"/>
          <w:szCs w:val="28"/>
        </w:rPr>
        <w:t>内，</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lang w:val="en-US" w:eastAsia="zh-CN"/>
        </w:rPr>
        <w:t>采购主责部门</w:t>
      </w:r>
      <w:r>
        <w:rPr>
          <w:rFonts w:hint="eastAsia" w:ascii="仿宋" w:hAnsi="仿宋" w:eastAsia="仿宋" w:cs="仿宋"/>
          <w:color w:val="auto"/>
          <w:sz w:val="28"/>
          <w:szCs w:val="28"/>
        </w:rPr>
        <w:t>向</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人发出</w:t>
      </w:r>
      <w:bookmarkStart w:id="91" w:name="_Toc5668"/>
      <w:bookmarkStart w:id="92" w:name="_Toc369531550"/>
      <w:bookmarkStart w:id="93" w:name="_Toc361508619"/>
      <w:bookmarkStart w:id="94" w:name="_Toc352691506"/>
      <w:bookmarkStart w:id="95" w:name="_Toc384308244"/>
      <w:bookmarkStart w:id="96" w:name="_Toc300834983"/>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通知</w:t>
      </w:r>
      <w:bookmarkEnd w:id="91"/>
      <w:bookmarkEnd w:id="92"/>
      <w:bookmarkEnd w:id="93"/>
      <w:bookmarkEnd w:id="94"/>
      <w:bookmarkEnd w:id="95"/>
      <w:bookmarkEnd w:id="96"/>
      <w:r>
        <w:rPr>
          <w:rFonts w:hint="eastAsia" w:ascii="仿宋" w:hAnsi="仿宋" w:eastAsia="仿宋" w:cs="仿宋"/>
          <w:color w:val="auto"/>
          <w:sz w:val="28"/>
          <w:szCs w:val="28"/>
          <w:lang w:eastAsia="zh-CN"/>
        </w:rPr>
        <w:t>。</w:t>
      </w:r>
    </w:p>
    <w:p w14:paraId="6BA626B3">
      <w:pPr>
        <w:pStyle w:val="3"/>
        <w:keepNext w:val="0"/>
        <w:keepLines w:val="0"/>
        <w:pageBreakBefore w:val="0"/>
        <w:widowControl w:val="0"/>
        <w:kinsoku/>
        <w:wordWrap/>
        <w:overflowPunct w:val="0"/>
        <w:topLinePunct w:val="0"/>
        <w:autoSpaceDE/>
        <w:autoSpaceDN/>
        <w:bidi w:val="0"/>
        <w:snapToGrid/>
        <w:spacing w:before="0" w:after="0" w:line="480" w:lineRule="exact"/>
        <w:ind w:left="0" w:leftChars="0" w:firstLine="280" w:firstLineChars="100"/>
        <w:jc w:val="both"/>
        <w:rPr>
          <w:rFonts w:hint="eastAsia" w:ascii="仿宋" w:hAnsi="仿宋" w:eastAsia="仿宋" w:cs="仿宋"/>
          <w:color w:val="auto"/>
          <w:sz w:val="28"/>
          <w:szCs w:val="28"/>
        </w:rPr>
      </w:pPr>
      <w:bookmarkStart w:id="97" w:name="_Toc3671"/>
      <w:bookmarkStart w:id="98" w:name="_Toc14362"/>
      <w:bookmarkStart w:id="99" w:name="_Toc11183"/>
      <w:bookmarkStart w:id="100" w:name="_Toc33795814"/>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六</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签订合同</w:t>
      </w:r>
      <w:bookmarkEnd w:id="97"/>
      <w:bookmarkEnd w:id="98"/>
      <w:bookmarkEnd w:id="99"/>
      <w:bookmarkEnd w:id="100"/>
    </w:p>
    <w:p w14:paraId="6E891B9E">
      <w:pPr>
        <w:keepNext w:val="0"/>
        <w:keepLines w:val="0"/>
        <w:pageBreakBefore w:val="0"/>
        <w:widowControl w:val="0"/>
        <w:kinsoku/>
        <w:wordWrap/>
        <w:overflowPunct w:val="0"/>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和</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lang w:val="en-US" w:eastAsia="zh-CN"/>
        </w:rPr>
        <w:t>供应商</w:t>
      </w:r>
      <w:r>
        <w:rPr>
          <w:rFonts w:hint="eastAsia" w:ascii="仿宋" w:hAnsi="仿宋" w:eastAsia="仿宋" w:cs="仿宋"/>
          <w:color w:val="auto"/>
          <w:sz w:val="28"/>
          <w:szCs w:val="28"/>
        </w:rPr>
        <w:t>应当在</w:t>
      </w:r>
      <w:r>
        <w:rPr>
          <w:rFonts w:hint="eastAsia" w:ascii="仿宋" w:hAnsi="仿宋" w:eastAsia="仿宋" w:cs="仿宋"/>
          <w:color w:val="auto"/>
          <w:sz w:val="28"/>
          <w:szCs w:val="28"/>
          <w:lang w:eastAsia="zh-CN"/>
        </w:rPr>
        <w:t>响应有效期</w:t>
      </w:r>
      <w:r>
        <w:rPr>
          <w:rFonts w:hint="eastAsia" w:ascii="仿宋" w:hAnsi="仿宋" w:eastAsia="仿宋" w:cs="仿宋"/>
          <w:color w:val="auto"/>
          <w:sz w:val="28"/>
          <w:szCs w:val="28"/>
        </w:rPr>
        <w:t>内，且在自</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通知书发出之日起</w:t>
      </w:r>
      <w:bookmarkStart w:id="101" w:name="_Toc247513988"/>
      <w:bookmarkStart w:id="102" w:name="_Toc300834986"/>
      <w:bookmarkStart w:id="103" w:name="_Toc247527589"/>
      <w:bookmarkStart w:id="104" w:name="_Toc384308247"/>
      <w:bookmarkStart w:id="105" w:name="_Toc152045564"/>
      <w:bookmarkStart w:id="106" w:name="_Toc4656"/>
      <w:bookmarkStart w:id="107" w:name="_Toc369531553"/>
      <w:bookmarkStart w:id="108" w:name="_Toc352691509"/>
      <w:bookmarkStart w:id="109" w:name="_Toc152042340"/>
      <w:bookmarkStart w:id="110" w:name="_Toc144974532"/>
      <w:bookmarkStart w:id="111" w:name="_Toc361508622"/>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rPr>
        <w:t>日内，根据</w:t>
      </w:r>
      <w:bookmarkEnd w:id="101"/>
      <w:bookmarkEnd w:id="102"/>
      <w:bookmarkEnd w:id="103"/>
      <w:bookmarkEnd w:id="104"/>
      <w:bookmarkEnd w:id="105"/>
      <w:bookmarkEnd w:id="106"/>
      <w:bookmarkEnd w:id="107"/>
      <w:bookmarkEnd w:id="108"/>
      <w:bookmarkEnd w:id="109"/>
      <w:bookmarkEnd w:id="110"/>
      <w:bookmarkEnd w:id="111"/>
      <w:r>
        <w:rPr>
          <w:rFonts w:hint="eastAsia" w:ascii="仿宋" w:hAnsi="仿宋" w:eastAsia="仿宋" w:cs="仿宋"/>
          <w:color w:val="auto"/>
          <w:sz w:val="28"/>
          <w:szCs w:val="28"/>
          <w:lang w:eastAsia="zh-CN"/>
        </w:rPr>
        <w:t>询比采购文件</w:t>
      </w:r>
      <w:r>
        <w:rPr>
          <w:rFonts w:hint="eastAsia" w:ascii="仿宋" w:hAnsi="仿宋" w:eastAsia="仿宋" w:cs="仿宋"/>
          <w:color w:val="auto"/>
          <w:sz w:val="28"/>
          <w:szCs w:val="28"/>
        </w:rPr>
        <w:t>和</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人的</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订立书面合同。</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人无正</w:t>
      </w:r>
      <w:bookmarkStart w:id="112" w:name="_Toc152042341"/>
      <w:bookmarkStart w:id="113" w:name="_Toc361508623"/>
      <w:bookmarkStart w:id="114" w:name="_Toc18247"/>
      <w:bookmarkStart w:id="115" w:name="_Toc247527590"/>
      <w:bookmarkStart w:id="116" w:name="_Toc369531554"/>
      <w:bookmarkStart w:id="117" w:name="_Toc247513989"/>
      <w:bookmarkStart w:id="118" w:name="_Toc152045565"/>
      <w:bookmarkStart w:id="119" w:name="_Toc300834987"/>
      <w:bookmarkStart w:id="120" w:name="_Toc144974533"/>
      <w:bookmarkStart w:id="121" w:name="_Toc384308248"/>
      <w:bookmarkStart w:id="122" w:name="_Toc352691510"/>
      <w:r>
        <w:rPr>
          <w:rFonts w:hint="eastAsia" w:ascii="仿宋" w:hAnsi="仿宋" w:eastAsia="仿宋" w:cs="仿宋"/>
          <w:color w:val="auto"/>
          <w:sz w:val="28"/>
          <w:szCs w:val="28"/>
        </w:rPr>
        <w:t>当理由拒签合</w:t>
      </w:r>
      <w:bookmarkEnd w:id="112"/>
      <w:bookmarkEnd w:id="113"/>
      <w:bookmarkEnd w:id="114"/>
      <w:bookmarkEnd w:id="115"/>
      <w:bookmarkEnd w:id="116"/>
      <w:bookmarkEnd w:id="117"/>
      <w:bookmarkEnd w:id="118"/>
      <w:bookmarkEnd w:id="119"/>
      <w:bookmarkEnd w:id="120"/>
      <w:bookmarkEnd w:id="121"/>
      <w:bookmarkEnd w:id="122"/>
      <w:r>
        <w:rPr>
          <w:rFonts w:hint="eastAsia" w:ascii="仿宋" w:hAnsi="仿宋" w:eastAsia="仿宋" w:cs="仿宋"/>
          <w:color w:val="auto"/>
          <w:sz w:val="28"/>
          <w:szCs w:val="28"/>
        </w:rPr>
        <w:t>同，或者提出其他附加条件的，</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有权取消其</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资格</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给</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造成的损失的，</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人还应当予以赔偿。</w:t>
      </w:r>
    </w:p>
    <w:p w14:paraId="7C77FC09">
      <w:pPr>
        <w:pStyle w:val="2"/>
        <w:keepNext w:val="0"/>
        <w:keepLines w:val="0"/>
        <w:pageBreakBefore w:val="0"/>
        <w:widowControl w:val="0"/>
        <w:kinsoku/>
        <w:wordWrap/>
        <w:overflowPunct w:val="0"/>
        <w:topLinePunct w:val="0"/>
        <w:autoSpaceDE/>
        <w:autoSpaceDN/>
        <w:bidi w:val="0"/>
        <w:snapToGrid/>
        <w:spacing w:before="0" w:after="0" w:line="480" w:lineRule="exact"/>
        <w:ind w:left="0" w:firstLine="562" w:firstLineChars="200"/>
        <w:jc w:val="both"/>
        <w:rPr>
          <w:rFonts w:hint="eastAsia" w:ascii="仿宋" w:hAnsi="仿宋" w:eastAsia="仿宋" w:cs="仿宋"/>
          <w:color w:val="auto"/>
          <w:sz w:val="28"/>
          <w:szCs w:val="28"/>
          <w:lang w:eastAsia="zh-CN"/>
        </w:rPr>
      </w:pPr>
      <w:bookmarkStart w:id="123" w:name="_Toc14752"/>
      <w:bookmarkStart w:id="124" w:name="_Toc33795815"/>
      <w:bookmarkStart w:id="125" w:name="_Toc25347"/>
      <w:bookmarkStart w:id="126" w:name="_Toc152042344"/>
      <w:bookmarkStart w:id="127" w:name="_Toc300834991"/>
      <w:bookmarkStart w:id="128" w:name="_Toc247527593"/>
      <w:bookmarkStart w:id="129" w:name="_Toc144974536"/>
      <w:bookmarkStart w:id="130" w:name="_Toc247513992"/>
      <w:bookmarkStart w:id="131" w:name="_Toc152045568"/>
      <w:r>
        <w:rPr>
          <w:rFonts w:hint="eastAsia" w:ascii="仿宋" w:hAnsi="仿宋" w:eastAsia="仿宋" w:cs="仿宋"/>
          <w:color w:val="auto"/>
          <w:sz w:val="28"/>
          <w:szCs w:val="28"/>
          <w:lang w:val="en-US" w:eastAsia="zh-CN"/>
        </w:rPr>
        <w:t>六、</w:t>
      </w:r>
      <w:r>
        <w:rPr>
          <w:rFonts w:hint="eastAsia" w:ascii="仿宋" w:hAnsi="仿宋" w:eastAsia="仿宋" w:cs="仿宋"/>
          <w:color w:val="auto"/>
          <w:sz w:val="28"/>
          <w:szCs w:val="28"/>
        </w:rPr>
        <w:t>纪律和监督</w:t>
      </w:r>
      <w:bookmarkEnd w:id="123"/>
      <w:bookmarkEnd w:id="124"/>
      <w:bookmarkEnd w:id="125"/>
    </w:p>
    <w:p w14:paraId="53CAF616">
      <w:pPr>
        <w:keepNext w:val="0"/>
        <w:keepLines w:val="0"/>
        <w:pageBreakBefore w:val="0"/>
        <w:widowControl w:val="0"/>
        <w:kinsoku/>
        <w:wordWrap/>
        <w:overflowPunct w:val="0"/>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一</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不得相互串通</w:t>
      </w:r>
      <w:r>
        <w:rPr>
          <w:rFonts w:hint="eastAsia" w:ascii="仿宋" w:hAnsi="仿宋" w:eastAsia="仿宋" w:cs="仿宋"/>
          <w:color w:val="auto"/>
          <w:sz w:val="28"/>
          <w:szCs w:val="28"/>
          <w:lang w:val="en-US" w:eastAsia="zh-CN"/>
        </w:rPr>
        <w:t>投标</w:t>
      </w:r>
      <w:r>
        <w:rPr>
          <w:rFonts w:hint="eastAsia" w:ascii="仿宋" w:hAnsi="仿宋" w:eastAsia="仿宋" w:cs="仿宋"/>
          <w:color w:val="auto"/>
          <w:sz w:val="28"/>
          <w:szCs w:val="28"/>
        </w:rPr>
        <w:t>或者与</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串通</w:t>
      </w:r>
      <w:r>
        <w:rPr>
          <w:rFonts w:hint="eastAsia" w:ascii="仿宋" w:hAnsi="仿宋" w:eastAsia="仿宋" w:cs="仿宋"/>
          <w:color w:val="auto"/>
          <w:sz w:val="28"/>
          <w:szCs w:val="28"/>
          <w:lang w:eastAsia="zh-CN"/>
        </w:rPr>
        <w:t>投标</w:t>
      </w:r>
      <w:r>
        <w:rPr>
          <w:rFonts w:hint="eastAsia" w:ascii="仿宋" w:hAnsi="仿宋" w:eastAsia="仿宋" w:cs="仿宋"/>
          <w:color w:val="auto"/>
          <w:sz w:val="28"/>
          <w:szCs w:val="28"/>
        </w:rPr>
        <w:t>，不得向</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或者</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rPr>
        <w:t>成员行贿谋取</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，不得以他人名义</w:t>
      </w:r>
      <w:r>
        <w:rPr>
          <w:rFonts w:hint="eastAsia" w:ascii="仿宋" w:hAnsi="仿宋" w:eastAsia="仿宋" w:cs="仿宋"/>
          <w:color w:val="auto"/>
          <w:sz w:val="28"/>
          <w:szCs w:val="28"/>
          <w:lang w:eastAsia="zh-CN"/>
        </w:rPr>
        <w:t>投标</w:t>
      </w:r>
      <w:r>
        <w:rPr>
          <w:rFonts w:hint="eastAsia" w:ascii="仿宋" w:hAnsi="仿宋" w:eastAsia="仿宋" w:cs="仿宋"/>
          <w:color w:val="auto"/>
          <w:sz w:val="28"/>
          <w:szCs w:val="28"/>
        </w:rPr>
        <w:t>或者以其他方式弄虚作假骗取</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不得以任何方式干扰、影响评标工作。</w:t>
      </w:r>
    </w:p>
    <w:p w14:paraId="103C8FC4">
      <w:pPr>
        <w:keepNext w:val="0"/>
        <w:keepLines w:val="0"/>
        <w:pageBreakBefore w:val="0"/>
        <w:widowControl w:val="0"/>
        <w:kinsoku/>
        <w:wordWrap/>
        <w:overflowPunct w:val="0"/>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二</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rPr>
        <w:t>成员</w:t>
      </w:r>
      <w:r>
        <w:rPr>
          <w:rFonts w:hint="eastAsia" w:ascii="仿宋" w:hAnsi="仿宋" w:eastAsia="仿宋" w:cs="仿宋"/>
          <w:color w:val="auto"/>
          <w:sz w:val="28"/>
          <w:szCs w:val="28"/>
          <w:lang w:val="en-US" w:eastAsia="zh-CN"/>
        </w:rPr>
        <w:t>及相关工作人员</w:t>
      </w:r>
      <w:r>
        <w:rPr>
          <w:rFonts w:hint="eastAsia" w:ascii="仿宋" w:hAnsi="仿宋" w:eastAsia="仿宋" w:cs="仿宋"/>
          <w:color w:val="auto"/>
          <w:sz w:val="28"/>
          <w:szCs w:val="28"/>
        </w:rPr>
        <w:t>不得收受他人的财物或者其他好处，不得向他人透露对</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的评审</w:t>
      </w:r>
      <w:bookmarkStart w:id="132" w:name="_Toc361508628"/>
      <w:bookmarkStart w:id="133" w:name="_Toc13644"/>
      <w:bookmarkStart w:id="134" w:name="_Toc369531559"/>
      <w:bookmarkStart w:id="135" w:name="_Toc352691515"/>
      <w:bookmarkStart w:id="136" w:name="_Toc384308253"/>
      <w:r>
        <w:rPr>
          <w:rFonts w:hint="eastAsia" w:ascii="仿宋" w:hAnsi="仿宋" w:eastAsia="仿宋" w:cs="仿宋"/>
          <w:color w:val="auto"/>
          <w:sz w:val="28"/>
          <w:szCs w:val="28"/>
        </w:rPr>
        <w:t>和比较、</w:t>
      </w:r>
      <w:bookmarkEnd w:id="126"/>
      <w:bookmarkEnd w:id="127"/>
      <w:bookmarkEnd w:id="128"/>
      <w:bookmarkEnd w:id="129"/>
      <w:bookmarkEnd w:id="130"/>
      <w:bookmarkEnd w:id="131"/>
      <w:bookmarkEnd w:id="132"/>
      <w:bookmarkEnd w:id="133"/>
      <w:bookmarkEnd w:id="134"/>
      <w:bookmarkEnd w:id="135"/>
      <w:bookmarkEnd w:id="136"/>
      <w:r>
        <w:rPr>
          <w:rFonts w:hint="eastAsia" w:ascii="仿宋" w:hAnsi="仿宋" w:eastAsia="仿宋" w:cs="仿宋"/>
          <w:color w:val="auto"/>
          <w:sz w:val="28"/>
          <w:szCs w:val="28"/>
          <w:lang w:eastAsia="zh-CN"/>
        </w:rPr>
        <w:t>成交候选人</w:t>
      </w:r>
      <w:r>
        <w:rPr>
          <w:rFonts w:hint="eastAsia" w:ascii="仿宋" w:hAnsi="仿宋" w:eastAsia="仿宋" w:cs="仿宋"/>
          <w:color w:val="auto"/>
          <w:sz w:val="28"/>
          <w:szCs w:val="28"/>
        </w:rPr>
        <w:t>的推荐情况以及评标有关的其他情况。在</w:t>
      </w:r>
      <w:r>
        <w:rPr>
          <w:rFonts w:hint="eastAsia" w:ascii="仿宋" w:hAnsi="仿宋" w:eastAsia="仿宋" w:cs="仿宋"/>
          <w:color w:val="auto"/>
          <w:sz w:val="28"/>
          <w:szCs w:val="28"/>
          <w:lang w:eastAsia="zh-CN"/>
        </w:rPr>
        <w:t>评审活动</w:t>
      </w:r>
      <w:r>
        <w:rPr>
          <w:rFonts w:hint="eastAsia" w:ascii="仿宋" w:hAnsi="仿宋" w:eastAsia="仿宋" w:cs="仿宋"/>
          <w:color w:val="auto"/>
          <w:sz w:val="28"/>
          <w:szCs w:val="28"/>
        </w:rPr>
        <w:t>中，</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rPr>
        <w:t>成员应当客观、公正地履行职责，遵守职业道德，不得擅离职守，影响评</w:t>
      </w:r>
      <w:r>
        <w:rPr>
          <w:rFonts w:hint="eastAsia" w:ascii="仿宋" w:hAnsi="仿宋" w:eastAsia="仿宋" w:cs="仿宋"/>
          <w:color w:val="auto"/>
          <w:sz w:val="28"/>
          <w:szCs w:val="28"/>
          <w:lang w:val="en-US" w:eastAsia="zh-CN"/>
        </w:rPr>
        <w:t>审</w:t>
      </w:r>
      <w:r>
        <w:rPr>
          <w:rFonts w:hint="eastAsia" w:ascii="仿宋" w:hAnsi="仿宋" w:eastAsia="仿宋" w:cs="仿宋"/>
          <w:color w:val="auto"/>
          <w:sz w:val="28"/>
          <w:szCs w:val="28"/>
        </w:rPr>
        <w:t>程序正常进行，不得使用“</w:t>
      </w:r>
      <w:r>
        <w:rPr>
          <w:rFonts w:hint="eastAsia" w:ascii="仿宋" w:hAnsi="仿宋" w:eastAsia="仿宋" w:cs="仿宋"/>
          <w:color w:val="auto"/>
          <w:sz w:val="28"/>
          <w:szCs w:val="28"/>
          <w:lang w:eastAsia="zh-CN"/>
        </w:rPr>
        <w:t>评审办法</w:t>
      </w:r>
      <w:r>
        <w:rPr>
          <w:rFonts w:hint="eastAsia" w:ascii="仿宋" w:hAnsi="仿宋" w:eastAsia="仿宋" w:cs="仿宋"/>
          <w:color w:val="auto"/>
          <w:sz w:val="28"/>
          <w:szCs w:val="28"/>
        </w:rPr>
        <w:t>”没有规定的评审因素和标准进行评</w:t>
      </w:r>
      <w:r>
        <w:rPr>
          <w:rFonts w:hint="eastAsia" w:ascii="仿宋" w:hAnsi="仿宋" w:eastAsia="仿宋" w:cs="仿宋"/>
          <w:color w:val="auto"/>
          <w:sz w:val="28"/>
          <w:szCs w:val="28"/>
          <w:lang w:val="en-US" w:eastAsia="zh-CN"/>
        </w:rPr>
        <w:t>审</w:t>
      </w:r>
      <w:r>
        <w:rPr>
          <w:rFonts w:hint="eastAsia" w:ascii="仿宋" w:hAnsi="仿宋" w:eastAsia="仿宋" w:cs="仿宋"/>
          <w:color w:val="auto"/>
          <w:sz w:val="28"/>
          <w:szCs w:val="28"/>
        </w:rPr>
        <w:t>。</w:t>
      </w:r>
    </w:p>
    <w:p w14:paraId="1737B20D">
      <w:pPr>
        <w:pStyle w:val="3"/>
        <w:keepNext w:val="0"/>
        <w:keepLines w:val="0"/>
        <w:pageBreakBefore w:val="0"/>
        <w:widowControl w:val="0"/>
        <w:numPr>
          <w:ilvl w:val="0"/>
          <w:numId w:val="0"/>
        </w:numPr>
        <w:kinsoku/>
        <w:wordWrap/>
        <w:overflowPunct w:val="0"/>
        <w:topLinePunct w:val="0"/>
        <w:autoSpaceDE/>
        <w:autoSpaceDN/>
        <w:bidi w:val="0"/>
        <w:snapToGrid/>
        <w:spacing w:before="0" w:after="0" w:line="480" w:lineRule="exact"/>
        <w:ind w:left="0" w:firstLine="560" w:firstLineChars="200"/>
        <w:jc w:val="both"/>
        <w:rPr>
          <w:rFonts w:hint="eastAsia" w:ascii="仿宋" w:hAnsi="仿宋" w:eastAsia="仿宋" w:cs="仿宋"/>
          <w:color w:val="auto"/>
          <w:sz w:val="28"/>
          <w:szCs w:val="28"/>
        </w:rPr>
      </w:pPr>
      <w:bookmarkStart w:id="137" w:name="_Toc22294"/>
      <w:bookmarkStart w:id="138" w:name="_Toc18070"/>
      <w:bookmarkStart w:id="139" w:name="_Toc24957"/>
      <w:bookmarkStart w:id="140" w:name="_Toc33795820"/>
      <w:r>
        <w:rPr>
          <w:rFonts w:hint="eastAsia" w:ascii="仿宋" w:hAnsi="仿宋" w:eastAsia="仿宋" w:cs="仿宋"/>
          <w:color w:val="auto"/>
          <w:sz w:val="28"/>
          <w:szCs w:val="28"/>
          <w:lang w:val="en-US" w:eastAsia="zh-CN"/>
        </w:rPr>
        <w:t>（三）异议</w:t>
      </w:r>
      <w:bookmarkEnd w:id="137"/>
      <w:bookmarkEnd w:id="138"/>
      <w:bookmarkEnd w:id="139"/>
      <w:bookmarkEnd w:id="140"/>
    </w:p>
    <w:p w14:paraId="103D7F6A">
      <w:pPr>
        <w:keepNext w:val="0"/>
        <w:keepLines w:val="0"/>
        <w:pageBreakBefore w:val="0"/>
        <w:widowControl w:val="0"/>
        <w:suppressLineNumbers w:val="0"/>
        <w:kinsoku/>
        <w:wordWrap/>
        <w:overflowPunct w:val="0"/>
        <w:topLinePunct w:val="0"/>
        <w:autoSpaceDE/>
        <w:autoSpaceDN/>
        <w:bidi w:val="0"/>
        <w:adjustRightInd/>
        <w:snapToGrid/>
        <w:spacing w:line="480" w:lineRule="exact"/>
        <w:ind w:left="0" w:firstLine="560" w:firstLineChars="200"/>
        <w:jc w:val="both"/>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1.供应商或者其他利害关系人认为采购人采购活动存在违法或违反平等自愿、公平诚信原则的，可以直接向采购人单位招标办公室提出异议。</w:t>
      </w:r>
    </w:p>
    <w:p w14:paraId="420B98EC">
      <w:pPr>
        <w:keepNext w:val="0"/>
        <w:keepLines w:val="0"/>
        <w:pageBreakBefore w:val="0"/>
        <w:widowControl w:val="0"/>
        <w:suppressLineNumbers w:val="0"/>
        <w:kinsoku/>
        <w:wordWrap/>
        <w:overflowPunct w:val="0"/>
        <w:topLinePunct w:val="0"/>
        <w:autoSpaceDE/>
        <w:autoSpaceDN/>
        <w:bidi w:val="0"/>
        <w:adjustRightInd/>
        <w:snapToGrid/>
        <w:spacing w:line="480" w:lineRule="exact"/>
        <w:ind w:left="0" w:firstLine="560" w:firstLineChars="200"/>
        <w:jc w:val="both"/>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 xml:space="preserve">2.招标办收到供应商提出的异议，应当依法、依规、妥善处理异议，并在收到异议之日起三个工作日内，对异议提出人做出答复。答复前，可暂停下一程序的采购活动。 </w:t>
      </w:r>
    </w:p>
    <w:p w14:paraId="26FD03F3">
      <w:pPr>
        <w:keepNext w:val="0"/>
        <w:keepLines w:val="0"/>
        <w:pageBreakBefore w:val="0"/>
        <w:widowControl w:val="0"/>
        <w:suppressLineNumbers w:val="0"/>
        <w:kinsoku/>
        <w:wordWrap/>
        <w:overflowPunct w:val="0"/>
        <w:topLinePunct w:val="0"/>
        <w:autoSpaceDE/>
        <w:autoSpaceDN/>
        <w:bidi w:val="0"/>
        <w:adjustRightInd/>
        <w:snapToGrid/>
        <w:spacing w:line="480" w:lineRule="exact"/>
        <w:ind w:left="0" w:firstLine="560" w:firstLineChars="200"/>
        <w:jc w:val="both"/>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3.对响应采购供应商提出的异议，如属异议提出人对相关问题理解有误的，招标办应做出解释；如经核查发现采购活动确实存在违法或违反本办法相关</w:t>
      </w:r>
      <w:r>
        <w:rPr>
          <w:rFonts w:hint="eastAsia" w:ascii="仿宋" w:hAnsi="仿宋" w:eastAsia="仿宋" w:cs="仿宋"/>
          <w:color w:val="auto"/>
          <w:kern w:val="0"/>
          <w:sz w:val="28"/>
          <w:szCs w:val="28"/>
          <w:highlight w:val="none"/>
          <w:lang w:val="en-US" w:eastAsia="zh-CN" w:bidi="ar"/>
        </w:rPr>
        <w:t>规定</w:t>
      </w:r>
      <w:r>
        <w:rPr>
          <w:rFonts w:hint="eastAsia" w:ascii="仿宋" w:hAnsi="仿宋" w:eastAsia="仿宋" w:cs="仿宋"/>
          <w:color w:val="auto"/>
          <w:kern w:val="0"/>
          <w:sz w:val="28"/>
          <w:szCs w:val="28"/>
          <w:lang w:val="en-US" w:eastAsia="zh-CN" w:bidi="ar"/>
        </w:rPr>
        <w:t xml:space="preserve">的，招标办应及时予以纠正或补救。       </w:t>
      </w:r>
    </w:p>
    <w:p w14:paraId="4EF595EC">
      <w:pPr>
        <w:keepNext w:val="0"/>
        <w:keepLines w:val="0"/>
        <w:pageBreakBefore w:val="0"/>
        <w:widowControl w:val="0"/>
        <w:suppressLineNumbers w:val="0"/>
        <w:kinsoku/>
        <w:wordWrap/>
        <w:overflowPunct w:val="0"/>
        <w:topLinePunct w:val="0"/>
        <w:autoSpaceDE/>
        <w:autoSpaceDN/>
        <w:bidi w:val="0"/>
        <w:adjustRightInd/>
        <w:snapToGrid/>
        <w:spacing w:line="480" w:lineRule="exact"/>
        <w:ind w:left="0" w:firstLine="3920" w:firstLineChars="1400"/>
        <w:jc w:val="both"/>
        <w:rPr>
          <w:rFonts w:hint="eastAsia" w:ascii="仿宋" w:hAnsi="仿宋" w:eastAsia="仿宋" w:cs="仿宋"/>
          <w:b w:val="0"/>
          <w:bCs w:val="0"/>
          <w:color w:val="auto"/>
          <w:sz w:val="28"/>
          <w:szCs w:val="28"/>
          <w:lang w:val="en-US" w:eastAsia="zh-CN"/>
        </w:rPr>
      </w:pPr>
    </w:p>
    <w:p w14:paraId="034962C4">
      <w:pPr>
        <w:keepNext w:val="0"/>
        <w:keepLines w:val="0"/>
        <w:pageBreakBefore w:val="0"/>
        <w:widowControl w:val="0"/>
        <w:suppressLineNumbers w:val="0"/>
        <w:kinsoku/>
        <w:wordWrap/>
        <w:overflowPunct/>
        <w:topLinePunct w:val="0"/>
        <w:autoSpaceDE/>
        <w:autoSpaceDN/>
        <w:bidi w:val="0"/>
        <w:adjustRightInd/>
        <w:snapToGrid/>
        <w:spacing w:line="480" w:lineRule="exact"/>
        <w:jc w:val="both"/>
        <w:rPr>
          <w:rFonts w:hint="eastAsia" w:ascii="仿宋" w:hAnsi="仿宋" w:eastAsia="仿宋" w:cs="仿宋"/>
          <w:color w:val="auto"/>
          <w:kern w:val="0"/>
          <w:sz w:val="28"/>
          <w:szCs w:val="28"/>
          <w:lang w:val="en-US" w:eastAsia="zh-CN" w:bidi="ar"/>
        </w:rPr>
      </w:pPr>
    </w:p>
    <w:p w14:paraId="156AD1D0">
      <w:pPr>
        <w:keepNext w:val="0"/>
        <w:keepLines w:val="0"/>
        <w:pageBreakBefore w:val="0"/>
        <w:widowControl w:val="0"/>
        <w:suppressLineNumbers w:val="0"/>
        <w:kinsoku/>
        <w:wordWrap/>
        <w:overflowPunct/>
        <w:topLinePunct w:val="0"/>
        <w:autoSpaceDE/>
        <w:autoSpaceDN/>
        <w:bidi w:val="0"/>
        <w:adjustRightInd/>
        <w:snapToGrid/>
        <w:spacing w:line="480" w:lineRule="exact"/>
        <w:jc w:val="both"/>
        <w:rPr>
          <w:rFonts w:hint="eastAsia" w:ascii="仿宋" w:hAnsi="仿宋" w:eastAsia="仿宋" w:cs="仿宋"/>
          <w:color w:val="auto"/>
          <w:kern w:val="0"/>
          <w:sz w:val="28"/>
          <w:szCs w:val="28"/>
          <w:lang w:val="en-US" w:eastAsia="zh-CN" w:bidi="ar"/>
        </w:rPr>
      </w:pPr>
    </w:p>
    <w:p w14:paraId="2ACEAA7C">
      <w:pPr>
        <w:keepNext w:val="0"/>
        <w:keepLines w:val="0"/>
        <w:pageBreakBefore w:val="0"/>
        <w:widowControl w:val="0"/>
        <w:suppressLineNumbers w:val="0"/>
        <w:kinsoku/>
        <w:wordWrap/>
        <w:overflowPunct/>
        <w:topLinePunct w:val="0"/>
        <w:autoSpaceDE/>
        <w:autoSpaceDN/>
        <w:bidi w:val="0"/>
        <w:adjustRightInd/>
        <w:snapToGrid/>
        <w:spacing w:line="480" w:lineRule="exact"/>
        <w:ind w:firstLine="4200" w:firstLineChars="1500"/>
        <w:jc w:val="both"/>
        <w:rPr>
          <w:rFonts w:hint="eastAsia" w:ascii="仿宋" w:hAnsi="仿宋" w:eastAsia="仿宋" w:cs="仿宋"/>
          <w:color w:val="auto"/>
          <w:kern w:val="0"/>
          <w:sz w:val="28"/>
          <w:szCs w:val="28"/>
          <w:lang w:val="en-US" w:eastAsia="zh-CN" w:bidi="ar"/>
        </w:rPr>
      </w:pPr>
    </w:p>
    <w:p w14:paraId="7846471C">
      <w:pPr>
        <w:keepNext w:val="0"/>
        <w:keepLines w:val="0"/>
        <w:pageBreakBefore w:val="0"/>
        <w:widowControl w:val="0"/>
        <w:suppressLineNumbers w:val="0"/>
        <w:kinsoku/>
        <w:wordWrap/>
        <w:overflowPunct/>
        <w:topLinePunct w:val="0"/>
        <w:autoSpaceDE/>
        <w:autoSpaceDN/>
        <w:bidi w:val="0"/>
        <w:adjustRightInd/>
        <w:snapToGrid/>
        <w:spacing w:line="480" w:lineRule="exact"/>
        <w:ind w:firstLine="4200" w:firstLineChars="1500"/>
        <w:jc w:val="both"/>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陕西锌业有限公司</w:t>
      </w:r>
    </w:p>
    <w:p w14:paraId="34EDF711">
      <w:pPr>
        <w:keepNext w:val="0"/>
        <w:keepLines w:val="0"/>
        <w:pageBreakBefore w:val="0"/>
        <w:widowControl w:val="0"/>
        <w:suppressLineNumbers w:val="0"/>
        <w:kinsoku/>
        <w:wordWrap/>
        <w:overflowPunct/>
        <w:topLinePunct w:val="0"/>
        <w:autoSpaceDE/>
        <w:autoSpaceDN/>
        <w:bidi w:val="0"/>
        <w:adjustRightInd/>
        <w:snapToGrid/>
        <w:spacing w:line="480" w:lineRule="exact"/>
        <w:ind w:firstLine="4200" w:firstLineChars="1500"/>
        <w:jc w:val="both"/>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2026年7月6日</w:t>
      </w:r>
    </w:p>
    <w:p w14:paraId="321222A5">
      <w:pPr>
        <w:keepNext w:val="0"/>
        <w:keepLines w:val="0"/>
        <w:pageBreakBefore w:val="0"/>
        <w:widowControl w:val="0"/>
        <w:suppressLineNumbers w:val="0"/>
        <w:kinsoku/>
        <w:wordWrap/>
        <w:overflowPunct/>
        <w:topLinePunct w:val="0"/>
        <w:autoSpaceDE/>
        <w:autoSpaceDN/>
        <w:bidi w:val="0"/>
        <w:adjustRightInd/>
        <w:snapToGrid/>
        <w:spacing w:line="480" w:lineRule="exact"/>
        <w:jc w:val="both"/>
        <w:rPr>
          <w:rFonts w:hint="eastAsia" w:ascii="仿宋" w:hAnsi="仿宋" w:eastAsia="仿宋" w:cs="仿宋"/>
          <w:b/>
          <w:bCs/>
          <w:color w:val="auto"/>
          <w:sz w:val="28"/>
          <w:szCs w:val="28"/>
          <w:lang w:val="en-US" w:eastAsia="zh-CN"/>
        </w:rPr>
      </w:pPr>
    </w:p>
    <w:p w14:paraId="2656669D">
      <w:pPr>
        <w:keepNext w:val="0"/>
        <w:keepLines w:val="0"/>
        <w:pageBreakBefore w:val="0"/>
        <w:widowControl w:val="0"/>
        <w:suppressLineNumbers w:val="0"/>
        <w:kinsoku/>
        <w:wordWrap/>
        <w:overflowPunct/>
        <w:topLinePunct w:val="0"/>
        <w:autoSpaceDE/>
        <w:autoSpaceDN/>
        <w:bidi w:val="0"/>
        <w:adjustRightInd/>
        <w:snapToGrid/>
        <w:spacing w:line="480" w:lineRule="exact"/>
        <w:jc w:val="both"/>
        <w:rPr>
          <w:rFonts w:hint="eastAsia" w:ascii="宋体" w:hAnsi="宋体" w:eastAsia="宋体" w:cs="宋体"/>
          <w:b/>
          <w:bCs/>
          <w:color w:val="auto"/>
          <w:sz w:val="36"/>
          <w:szCs w:val="36"/>
          <w:lang w:val="en-US" w:eastAsia="zh-CN"/>
        </w:rPr>
      </w:pPr>
    </w:p>
    <w:p w14:paraId="69A1A1E5">
      <w:pPr>
        <w:keepNext w:val="0"/>
        <w:keepLines w:val="0"/>
        <w:pageBreakBefore w:val="0"/>
        <w:widowControl w:val="0"/>
        <w:suppressLineNumbers w:val="0"/>
        <w:kinsoku/>
        <w:wordWrap/>
        <w:overflowPunct/>
        <w:topLinePunct w:val="0"/>
        <w:autoSpaceDE/>
        <w:autoSpaceDN/>
        <w:bidi w:val="0"/>
        <w:adjustRightInd/>
        <w:snapToGrid/>
        <w:spacing w:line="480" w:lineRule="exact"/>
        <w:jc w:val="both"/>
        <w:rPr>
          <w:rFonts w:hint="eastAsia" w:ascii="宋体" w:hAnsi="宋体" w:eastAsia="宋体" w:cs="宋体"/>
          <w:b/>
          <w:bCs/>
          <w:color w:val="auto"/>
          <w:sz w:val="36"/>
          <w:szCs w:val="36"/>
          <w:lang w:val="en-US" w:eastAsia="zh-CN"/>
        </w:rPr>
      </w:pPr>
    </w:p>
    <w:p w14:paraId="3499DF10">
      <w:pPr>
        <w:keepNext w:val="0"/>
        <w:keepLines w:val="0"/>
        <w:pageBreakBefore w:val="0"/>
        <w:widowControl w:val="0"/>
        <w:suppressLineNumbers w:val="0"/>
        <w:kinsoku/>
        <w:wordWrap/>
        <w:overflowPunct/>
        <w:topLinePunct w:val="0"/>
        <w:autoSpaceDE/>
        <w:autoSpaceDN/>
        <w:bidi w:val="0"/>
        <w:adjustRightInd/>
        <w:snapToGrid/>
        <w:spacing w:line="480" w:lineRule="exact"/>
        <w:jc w:val="both"/>
        <w:rPr>
          <w:rFonts w:hint="eastAsia" w:ascii="宋体" w:hAnsi="宋体" w:eastAsia="宋体" w:cs="宋体"/>
          <w:b/>
          <w:bCs/>
          <w:color w:val="auto"/>
          <w:sz w:val="36"/>
          <w:szCs w:val="36"/>
          <w:lang w:val="en-US" w:eastAsia="zh-CN"/>
        </w:rPr>
      </w:pPr>
    </w:p>
    <w:p w14:paraId="012CDC01">
      <w:pPr>
        <w:keepNext w:val="0"/>
        <w:keepLines w:val="0"/>
        <w:pageBreakBefore w:val="0"/>
        <w:widowControl w:val="0"/>
        <w:suppressLineNumbers w:val="0"/>
        <w:kinsoku/>
        <w:wordWrap/>
        <w:overflowPunct/>
        <w:topLinePunct w:val="0"/>
        <w:autoSpaceDE/>
        <w:autoSpaceDN/>
        <w:bidi w:val="0"/>
        <w:adjustRightInd/>
        <w:snapToGrid/>
        <w:spacing w:line="480" w:lineRule="exact"/>
        <w:jc w:val="both"/>
        <w:rPr>
          <w:rFonts w:hint="eastAsia" w:ascii="宋体" w:hAnsi="宋体" w:eastAsia="宋体" w:cs="宋体"/>
          <w:b/>
          <w:bCs/>
          <w:color w:val="auto"/>
          <w:sz w:val="36"/>
          <w:szCs w:val="36"/>
          <w:lang w:val="en-US" w:eastAsia="zh-CN"/>
        </w:rPr>
      </w:pPr>
    </w:p>
    <w:p w14:paraId="0077CD34">
      <w:pPr>
        <w:keepNext w:val="0"/>
        <w:keepLines w:val="0"/>
        <w:pageBreakBefore w:val="0"/>
        <w:widowControl w:val="0"/>
        <w:suppressLineNumbers w:val="0"/>
        <w:kinsoku/>
        <w:wordWrap/>
        <w:overflowPunct/>
        <w:topLinePunct w:val="0"/>
        <w:autoSpaceDE/>
        <w:autoSpaceDN/>
        <w:bidi w:val="0"/>
        <w:adjustRightInd/>
        <w:snapToGrid/>
        <w:spacing w:line="480" w:lineRule="exact"/>
        <w:jc w:val="both"/>
        <w:rPr>
          <w:rFonts w:hint="eastAsia" w:ascii="宋体" w:hAnsi="宋体" w:eastAsia="宋体" w:cs="宋体"/>
          <w:b/>
          <w:bCs/>
          <w:color w:val="auto"/>
          <w:sz w:val="36"/>
          <w:szCs w:val="36"/>
          <w:lang w:val="en-US" w:eastAsia="zh-CN"/>
        </w:rPr>
      </w:pPr>
    </w:p>
    <w:p w14:paraId="5F9B6549">
      <w:pPr>
        <w:keepNext w:val="0"/>
        <w:keepLines w:val="0"/>
        <w:pageBreakBefore w:val="0"/>
        <w:widowControl w:val="0"/>
        <w:suppressLineNumbers w:val="0"/>
        <w:kinsoku/>
        <w:wordWrap/>
        <w:overflowPunct/>
        <w:topLinePunct w:val="0"/>
        <w:autoSpaceDE/>
        <w:autoSpaceDN/>
        <w:bidi w:val="0"/>
        <w:adjustRightInd/>
        <w:snapToGrid/>
        <w:spacing w:line="480" w:lineRule="exact"/>
        <w:jc w:val="both"/>
        <w:rPr>
          <w:rFonts w:hint="default" w:ascii="仿宋" w:hAnsi="仿宋" w:eastAsia="仿宋" w:cs="仿宋"/>
          <w:b/>
          <w:bCs/>
          <w:color w:val="auto"/>
          <w:sz w:val="32"/>
          <w:szCs w:val="32"/>
          <w:lang w:val="en-US"/>
        </w:rPr>
      </w:pPr>
      <w:r>
        <w:rPr>
          <w:rFonts w:hint="eastAsia" w:ascii="宋体" w:hAnsi="宋体" w:eastAsia="宋体" w:cs="宋体"/>
          <w:b/>
          <w:bCs/>
          <w:color w:val="auto"/>
          <w:sz w:val="36"/>
          <w:szCs w:val="36"/>
          <w:lang w:val="en-US" w:eastAsia="zh-CN"/>
        </w:rPr>
        <w:t>附：</w:t>
      </w:r>
      <w:r>
        <w:rPr>
          <w:rFonts w:hint="eastAsia" w:ascii="宋体" w:hAnsi="宋体" w:eastAsia="宋体" w:cs="宋体"/>
          <w:b/>
          <w:bCs/>
          <w:color w:val="auto"/>
          <w:sz w:val="36"/>
          <w:szCs w:val="36"/>
          <w:lang w:eastAsia="zh-CN"/>
        </w:rPr>
        <w:t>响应文件</w:t>
      </w:r>
      <w:r>
        <w:rPr>
          <w:rFonts w:hint="eastAsia" w:ascii="宋体" w:hAnsi="宋体" w:eastAsia="宋体" w:cs="宋体"/>
          <w:b/>
          <w:bCs/>
          <w:color w:val="auto"/>
          <w:sz w:val="36"/>
          <w:szCs w:val="36"/>
          <w:lang w:val="en-US" w:eastAsia="zh-CN"/>
        </w:rPr>
        <w:t>格式</w:t>
      </w:r>
    </w:p>
    <w:p w14:paraId="05CD95BA">
      <w:pPr>
        <w:pageBreakBefore w:val="0"/>
        <w:kinsoku/>
        <w:wordWrap/>
        <w:overflowPunct/>
        <w:topLinePunct w:val="0"/>
        <w:autoSpaceDE/>
        <w:autoSpaceDN/>
        <w:bidi w:val="0"/>
        <w:snapToGrid/>
        <w:spacing w:line="440" w:lineRule="exact"/>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7C2211DA">
      <w:pPr>
        <w:spacing w:line="400" w:lineRule="exact"/>
        <w:rPr>
          <w:rFonts w:hint="eastAsia" w:ascii="仿宋" w:hAnsi="仿宋" w:eastAsia="仿宋" w:cs="仿宋"/>
          <w:color w:val="auto"/>
          <w:sz w:val="32"/>
          <w:szCs w:val="32"/>
        </w:rPr>
      </w:pPr>
      <w:bookmarkStart w:id="141" w:name="_Toc504488767"/>
      <w:bookmarkStart w:id="142" w:name="_Toc3885"/>
      <w:r>
        <w:rPr>
          <w:rFonts w:hint="eastAsia" w:ascii="仿宋" w:hAnsi="仿宋" w:eastAsia="仿宋" w:cs="仿宋"/>
          <w:color w:val="auto"/>
          <w:sz w:val="32"/>
          <w:szCs w:val="32"/>
          <w:highlight w:val="none"/>
        </w:rPr>
        <w:t>项目编号：</w:t>
      </w:r>
    </w:p>
    <w:p w14:paraId="11FB9CDB">
      <w:pPr>
        <w:spacing w:line="400" w:lineRule="exact"/>
        <w:rPr>
          <w:rFonts w:hint="eastAsia" w:ascii="仿宋" w:hAnsi="仿宋" w:eastAsia="仿宋" w:cs="仿宋"/>
          <w:color w:val="auto"/>
          <w:sz w:val="32"/>
          <w:szCs w:val="32"/>
        </w:rPr>
      </w:pPr>
    </w:p>
    <w:p w14:paraId="22639B56">
      <w:pPr>
        <w:spacing w:line="400" w:lineRule="exact"/>
        <w:rPr>
          <w:rFonts w:hint="eastAsia" w:ascii="仿宋" w:hAnsi="仿宋" w:eastAsia="仿宋" w:cs="仿宋"/>
          <w:color w:val="auto"/>
          <w:sz w:val="32"/>
          <w:szCs w:val="32"/>
        </w:rPr>
      </w:pPr>
    </w:p>
    <w:p w14:paraId="4F6904F9">
      <w:pPr>
        <w:pStyle w:val="8"/>
        <w:keepNext w:val="0"/>
        <w:keepLines w:val="0"/>
        <w:pageBreakBefore w:val="0"/>
        <w:widowControl/>
        <w:suppressLineNumbers w:val="0"/>
        <w:kinsoku/>
        <w:wordWrap/>
        <w:overflowPunct/>
        <w:topLinePunct w:val="0"/>
        <w:autoSpaceDE/>
        <w:autoSpaceDN/>
        <w:bidi w:val="0"/>
        <w:snapToGrid/>
        <w:spacing w:before="0" w:beforeAutospacing="0" w:after="0" w:afterAutospacing="0" w:line="460" w:lineRule="exact"/>
        <w:ind w:left="0" w:firstLine="0"/>
        <w:jc w:val="center"/>
        <w:rPr>
          <w:rFonts w:hint="eastAsia" w:ascii="宋体" w:hAnsi="宋体" w:eastAsia="宋体" w:cs="宋体"/>
          <w:b/>
          <w:bCs/>
          <w:color w:val="auto"/>
          <w:sz w:val="36"/>
          <w:szCs w:val="36"/>
          <w:lang w:eastAsia="zh-CN"/>
        </w:rPr>
      </w:pPr>
      <w:r>
        <w:rPr>
          <w:rFonts w:hint="eastAsia" w:ascii="宋体" w:hAnsi="宋体" w:eastAsia="宋体" w:cs="宋体"/>
          <w:b/>
          <w:bCs/>
          <w:color w:val="auto"/>
          <w:sz w:val="36"/>
          <w:szCs w:val="36"/>
          <w:lang w:eastAsia="zh-CN"/>
        </w:rPr>
        <w:t>陕西锌业有限公司</w:t>
      </w:r>
    </w:p>
    <w:p w14:paraId="3876596A">
      <w:pPr>
        <w:pStyle w:val="8"/>
        <w:keepNext w:val="0"/>
        <w:keepLines w:val="0"/>
        <w:pageBreakBefore w:val="0"/>
        <w:widowControl/>
        <w:suppressLineNumbers w:val="0"/>
        <w:kinsoku/>
        <w:wordWrap/>
        <w:overflowPunct/>
        <w:topLinePunct w:val="0"/>
        <w:autoSpaceDE/>
        <w:autoSpaceDN/>
        <w:bidi w:val="0"/>
        <w:snapToGrid/>
        <w:spacing w:before="0" w:beforeAutospacing="0" w:after="0" w:afterAutospacing="0" w:line="460" w:lineRule="exact"/>
        <w:ind w:left="0" w:firstLine="0"/>
        <w:jc w:val="center"/>
        <w:rPr>
          <w:rStyle w:val="11"/>
          <w:rFonts w:hint="eastAsia" w:ascii="仿宋" w:hAnsi="仿宋" w:eastAsia="仿宋" w:cs="仿宋"/>
          <w:i w:val="0"/>
          <w:iCs w:val="0"/>
          <w:caps w:val="0"/>
          <w:color w:val="000000"/>
          <w:spacing w:val="0"/>
          <w:sz w:val="36"/>
          <w:szCs w:val="36"/>
          <w:lang w:val="en-US" w:eastAsia="zh-CN"/>
        </w:rPr>
      </w:pPr>
    </w:p>
    <w:p w14:paraId="34DAAD09">
      <w:pPr>
        <w:pStyle w:val="8"/>
        <w:keepNext w:val="0"/>
        <w:keepLines w:val="0"/>
        <w:pageBreakBefore w:val="0"/>
        <w:widowControl/>
        <w:suppressLineNumbers w:val="0"/>
        <w:kinsoku/>
        <w:wordWrap/>
        <w:overflowPunct/>
        <w:topLinePunct w:val="0"/>
        <w:autoSpaceDE/>
        <w:autoSpaceDN/>
        <w:bidi w:val="0"/>
        <w:snapToGrid/>
        <w:spacing w:before="0" w:beforeAutospacing="0" w:after="0" w:afterAutospacing="0" w:line="460" w:lineRule="exact"/>
        <w:ind w:left="0" w:firstLine="0"/>
        <w:jc w:val="center"/>
        <w:rPr>
          <w:rFonts w:hint="eastAsia" w:ascii="仿宋" w:hAnsi="仿宋" w:eastAsia="仿宋" w:cs="仿宋"/>
          <w:i w:val="0"/>
          <w:iCs w:val="0"/>
          <w:caps w:val="0"/>
          <w:color w:val="000000"/>
          <w:spacing w:val="0"/>
          <w:sz w:val="36"/>
          <w:szCs w:val="36"/>
          <w:lang w:val="en-US" w:eastAsia="zh-CN"/>
        </w:rPr>
      </w:pPr>
      <w:r>
        <w:rPr>
          <w:rStyle w:val="11"/>
          <w:rFonts w:hint="eastAsia" w:ascii="仿宋" w:hAnsi="仿宋" w:eastAsia="仿宋" w:cs="仿宋"/>
          <w:i w:val="0"/>
          <w:iCs w:val="0"/>
          <w:caps w:val="0"/>
          <w:color w:val="000000"/>
          <w:spacing w:val="0"/>
          <w:sz w:val="36"/>
          <w:szCs w:val="36"/>
          <w:lang w:val="en-US" w:eastAsia="zh-CN"/>
        </w:rPr>
        <w:t>2026年七月份防火门窗采购项目</w:t>
      </w:r>
      <w:r>
        <w:rPr>
          <w:rStyle w:val="11"/>
          <w:rFonts w:hint="eastAsia" w:ascii="仿宋" w:hAnsi="仿宋" w:eastAsia="仿宋" w:cs="仿宋"/>
          <w:i w:val="0"/>
          <w:iCs w:val="0"/>
          <w:caps w:val="0"/>
          <w:color w:val="000000"/>
          <w:spacing w:val="0"/>
          <w:sz w:val="36"/>
          <w:szCs w:val="36"/>
        </w:rPr>
        <w:t>询比采购</w:t>
      </w:r>
      <w:r>
        <w:rPr>
          <w:rStyle w:val="11"/>
          <w:rFonts w:hint="eastAsia" w:ascii="仿宋" w:hAnsi="仿宋" w:eastAsia="仿宋" w:cs="仿宋"/>
          <w:i w:val="0"/>
          <w:iCs w:val="0"/>
          <w:caps w:val="0"/>
          <w:color w:val="000000"/>
          <w:spacing w:val="0"/>
          <w:sz w:val="36"/>
          <w:szCs w:val="36"/>
          <w:lang w:val="en-US" w:eastAsia="zh-CN"/>
        </w:rPr>
        <w:t>文件</w:t>
      </w:r>
    </w:p>
    <w:p w14:paraId="0FA48B70">
      <w:pPr>
        <w:spacing w:line="360" w:lineRule="auto"/>
        <w:jc w:val="center"/>
        <w:rPr>
          <w:rFonts w:hint="eastAsia" w:ascii="宋体" w:hAnsi="宋体" w:eastAsia="宋体" w:cs="宋体"/>
          <w:b/>
          <w:bCs/>
          <w:color w:val="auto"/>
          <w:sz w:val="36"/>
          <w:szCs w:val="36"/>
          <w:lang w:eastAsia="zh-CN"/>
        </w:rPr>
      </w:pPr>
    </w:p>
    <w:p w14:paraId="1AB27EA0">
      <w:pPr>
        <w:rPr>
          <w:rFonts w:hint="eastAsia" w:ascii="黑体" w:hAnsi="黑体" w:eastAsia="黑体" w:cs="黑体"/>
          <w:b/>
          <w:bCs/>
          <w:color w:val="auto"/>
          <w:sz w:val="44"/>
          <w:szCs w:val="44"/>
        </w:rPr>
      </w:pPr>
    </w:p>
    <w:p w14:paraId="1E04354A">
      <w:pPr>
        <w:jc w:val="center"/>
        <w:rPr>
          <w:rFonts w:hint="eastAsia" w:ascii="黑体" w:hAnsi="黑体" w:eastAsia="黑体" w:cs="黑体"/>
          <w:b/>
          <w:bCs/>
          <w:color w:val="auto"/>
          <w:sz w:val="44"/>
          <w:szCs w:val="44"/>
        </w:rPr>
      </w:pPr>
      <w:r>
        <w:rPr>
          <w:rFonts w:hint="eastAsia" w:ascii="黑体" w:hAnsi="黑体" w:eastAsia="黑体" w:cs="黑体"/>
          <w:b/>
          <w:bCs/>
          <w:color w:val="auto"/>
          <w:sz w:val="44"/>
          <w:szCs w:val="44"/>
          <w:lang w:val="en-US" w:eastAsia="zh-CN"/>
        </w:rPr>
        <w:t>响 应</w:t>
      </w:r>
      <w:r>
        <w:rPr>
          <w:rFonts w:hint="eastAsia" w:ascii="黑体" w:hAnsi="黑体" w:eastAsia="黑体" w:cs="黑体"/>
          <w:b/>
          <w:bCs/>
          <w:color w:val="auto"/>
          <w:sz w:val="44"/>
          <w:szCs w:val="44"/>
        </w:rPr>
        <w:t xml:space="preserve"> 文 件</w:t>
      </w:r>
    </w:p>
    <w:p w14:paraId="03F7B0BD">
      <w:pPr>
        <w:jc w:val="center"/>
        <w:rPr>
          <w:rFonts w:hint="eastAsia" w:ascii="黑体" w:hAnsi="黑体" w:eastAsia="黑体" w:cs="黑体"/>
          <w:b/>
          <w:bCs/>
          <w:color w:val="auto"/>
          <w:sz w:val="44"/>
          <w:szCs w:val="44"/>
        </w:rPr>
      </w:pPr>
    </w:p>
    <w:p w14:paraId="5F66A5AA">
      <w:pPr>
        <w:rPr>
          <w:rFonts w:hint="eastAsia" w:ascii="仿宋" w:hAnsi="仿宋" w:eastAsia="仿宋" w:cs="仿宋"/>
          <w:color w:val="auto"/>
          <w:sz w:val="32"/>
          <w:szCs w:val="32"/>
        </w:rPr>
      </w:pPr>
    </w:p>
    <w:p w14:paraId="2B67A447">
      <w:pPr>
        <w:rPr>
          <w:rFonts w:hint="eastAsia" w:ascii="仿宋" w:hAnsi="仿宋" w:eastAsia="仿宋" w:cs="仿宋"/>
          <w:color w:val="auto"/>
          <w:sz w:val="32"/>
          <w:szCs w:val="32"/>
        </w:rPr>
      </w:pPr>
    </w:p>
    <w:p w14:paraId="4D7C1038">
      <w:pPr>
        <w:rPr>
          <w:rFonts w:hint="eastAsia" w:ascii="仿宋" w:hAnsi="仿宋" w:eastAsia="仿宋" w:cs="仿宋"/>
          <w:color w:val="auto"/>
          <w:sz w:val="32"/>
          <w:szCs w:val="32"/>
        </w:rPr>
      </w:pPr>
    </w:p>
    <w:p w14:paraId="624741DD">
      <w:pPr>
        <w:rPr>
          <w:rFonts w:hint="eastAsia" w:ascii="仿宋" w:hAnsi="仿宋" w:eastAsia="仿宋" w:cs="仿宋"/>
          <w:color w:val="auto"/>
          <w:sz w:val="32"/>
          <w:szCs w:val="32"/>
        </w:rPr>
      </w:pPr>
    </w:p>
    <w:p w14:paraId="7F24BA38">
      <w:pPr>
        <w:rPr>
          <w:rFonts w:hint="eastAsia" w:ascii="仿宋" w:hAnsi="仿宋" w:eastAsia="仿宋" w:cs="仿宋"/>
          <w:color w:val="auto"/>
          <w:sz w:val="32"/>
          <w:szCs w:val="32"/>
        </w:rPr>
      </w:pPr>
    </w:p>
    <w:p w14:paraId="4E317852">
      <w:pPr>
        <w:rPr>
          <w:rFonts w:hint="eastAsia" w:ascii="仿宋" w:hAnsi="仿宋" w:eastAsia="仿宋" w:cs="仿宋"/>
          <w:color w:val="auto"/>
          <w:sz w:val="32"/>
          <w:szCs w:val="32"/>
        </w:rPr>
      </w:pPr>
    </w:p>
    <w:p w14:paraId="016B11D3">
      <w:pPr>
        <w:rPr>
          <w:rFonts w:hint="eastAsia" w:ascii="仿宋" w:hAnsi="仿宋" w:eastAsia="仿宋" w:cs="仿宋"/>
          <w:color w:val="auto"/>
          <w:sz w:val="32"/>
          <w:szCs w:val="32"/>
        </w:rPr>
      </w:pPr>
    </w:p>
    <w:p w14:paraId="2E6269F0">
      <w:pPr>
        <w:rPr>
          <w:rFonts w:hint="eastAsia" w:ascii="仿宋" w:hAnsi="仿宋" w:eastAsia="仿宋" w:cs="仿宋"/>
          <w:color w:val="auto"/>
          <w:sz w:val="32"/>
          <w:szCs w:val="32"/>
        </w:rPr>
      </w:pPr>
    </w:p>
    <w:p w14:paraId="4B5EEE2B">
      <w:pPr>
        <w:spacing w:line="360" w:lineRule="auto"/>
        <w:rPr>
          <w:rFonts w:hint="eastAsia" w:ascii="仿宋" w:hAnsi="仿宋" w:eastAsia="仿宋" w:cs="仿宋"/>
          <w:color w:val="auto"/>
          <w:sz w:val="32"/>
          <w:szCs w:val="32"/>
        </w:rPr>
      </w:pPr>
    </w:p>
    <w:p w14:paraId="5F566637">
      <w:pPr>
        <w:spacing w:line="360" w:lineRule="auto"/>
        <w:ind w:firstLine="649" w:firstLineChars="202"/>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lang w:eastAsia="zh-CN"/>
        </w:rPr>
        <w:t>供应商</w:t>
      </w:r>
      <w:r>
        <w:rPr>
          <w:rFonts w:hint="eastAsia" w:ascii="宋体" w:hAnsi="宋体" w:eastAsia="宋体" w:cs="宋体"/>
          <w:b/>
          <w:bCs/>
          <w:color w:val="auto"/>
          <w:sz w:val="32"/>
          <w:szCs w:val="32"/>
        </w:rPr>
        <w:t>：（盖单位章）</w:t>
      </w:r>
    </w:p>
    <w:p w14:paraId="1400C27D">
      <w:pPr>
        <w:spacing w:line="360" w:lineRule="auto"/>
        <w:ind w:firstLine="649" w:firstLineChars="202"/>
        <w:jc w:val="left"/>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rPr>
        <w:t>法定代表人（单位负责人）或其委托代理人：（签字或盖章）</w:t>
      </w:r>
      <w:r>
        <w:rPr>
          <w:rFonts w:hint="eastAsia" w:ascii="宋体" w:hAnsi="宋体" w:eastAsia="宋体" w:cs="宋体"/>
          <w:b/>
          <w:bCs/>
          <w:color w:val="auto"/>
          <w:sz w:val="32"/>
          <w:szCs w:val="32"/>
          <w:lang w:val="en-US" w:eastAsia="zh-CN"/>
        </w:rPr>
        <w:t xml:space="preserve">  </w:t>
      </w:r>
    </w:p>
    <w:p w14:paraId="5868A20F">
      <w:pPr>
        <w:spacing w:line="360" w:lineRule="auto"/>
        <w:ind w:firstLine="4501" w:firstLineChars="1401"/>
        <w:jc w:val="left"/>
        <w:rPr>
          <w:rFonts w:hint="eastAsia" w:ascii="黑体" w:hAnsi="黑体" w:eastAsia="黑体" w:cs="黑体"/>
          <w:b/>
          <w:bCs w:val="0"/>
          <w:color w:val="auto"/>
          <w:sz w:val="36"/>
          <w:szCs w:val="36"/>
        </w:rPr>
      </w:pPr>
      <w:r>
        <w:rPr>
          <w:rFonts w:hint="eastAsia" w:ascii="宋体" w:hAnsi="宋体" w:eastAsia="宋体" w:cs="宋体"/>
          <w:b/>
          <w:bCs/>
          <w:color w:val="auto"/>
          <w:sz w:val="32"/>
          <w:szCs w:val="32"/>
        </w:rPr>
        <w:t>年</w:t>
      </w:r>
      <w:r>
        <w:rPr>
          <w:rFonts w:hint="eastAsia" w:ascii="宋体" w:hAnsi="宋体" w:eastAsia="宋体" w:cs="宋体"/>
          <w:b/>
          <w:bCs/>
          <w:color w:val="auto"/>
          <w:sz w:val="32"/>
          <w:szCs w:val="32"/>
          <w:lang w:val="en-US" w:eastAsia="zh-CN"/>
        </w:rPr>
        <w:t xml:space="preserve">   </w:t>
      </w:r>
      <w:r>
        <w:rPr>
          <w:rFonts w:hint="eastAsia" w:ascii="宋体" w:hAnsi="宋体" w:eastAsia="宋体" w:cs="宋体"/>
          <w:b/>
          <w:bCs/>
          <w:color w:val="auto"/>
          <w:sz w:val="32"/>
          <w:szCs w:val="32"/>
        </w:rPr>
        <w:t>月</w:t>
      </w:r>
      <w:r>
        <w:rPr>
          <w:rFonts w:hint="eastAsia" w:ascii="宋体" w:hAnsi="宋体" w:eastAsia="宋体" w:cs="宋体"/>
          <w:b/>
          <w:bCs/>
          <w:color w:val="auto"/>
          <w:sz w:val="32"/>
          <w:szCs w:val="32"/>
          <w:lang w:val="en-US" w:eastAsia="zh-CN"/>
        </w:rPr>
        <w:t xml:space="preserve">   </w:t>
      </w:r>
      <w:r>
        <w:rPr>
          <w:rFonts w:hint="eastAsia" w:ascii="宋体" w:hAnsi="宋体" w:eastAsia="宋体" w:cs="宋体"/>
          <w:b/>
          <w:bCs/>
          <w:color w:val="auto"/>
          <w:sz w:val="32"/>
          <w:szCs w:val="32"/>
        </w:rPr>
        <w:t>日</w:t>
      </w:r>
    </w:p>
    <w:p w14:paraId="21D9F8A4">
      <w:pPr>
        <w:pStyle w:val="2"/>
        <w:jc w:val="center"/>
        <w:rPr>
          <w:rFonts w:hint="eastAsia" w:ascii="黑体" w:hAnsi="黑体" w:eastAsia="黑体" w:cs="黑体"/>
          <w:b/>
          <w:bCs w:val="0"/>
          <w:color w:val="auto"/>
          <w:sz w:val="36"/>
          <w:szCs w:val="36"/>
        </w:rPr>
      </w:pPr>
      <w:r>
        <w:rPr>
          <w:rFonts w:hint="eastAsia" w:ascii="黑体" w:hAnsi="黑体" w:eastAsia="黑体" w:cs="黑体"/>
          <w:b/>
          <w:bCs w:val="0"/>
          <w:color w:val="auto"/>
          <w:sz w:val="36"/>
          <w:szCs w:val="36"/>
        </w:rPr>
        <w:t>目</w:t>
      </w:r>
      <w:r>
        <w:rPr>
          <w:rFonts w:hint="eastAsia" w:ascii="黑体" w:hAnsi="黑体" w:eastAsia="黑体" w:cs="黑体"/>
          <w:b/>
          <w:bCs w:val="0"/>
          <w:color w:val="auto"/>
          <w:sz w:val="36"/>
          <w:szCs w:val="36"/>
          <w:lang w:val="en-US" w:eastAsia="zh-CN"/>
        </w:rPr>
        <w:t xml:space="preserve"> </w:t>
      </w:r>
      <w:r>
        <w:rPr>
          <w:rFonts w:hint="eastAsia" w:ascii="黑体" w:hAnsi="黑体" w:eastAsia="黑体" w:cs="黑体"/>
          <w:b/>
          <w:bCs w:val="0"/>
          <w:color w:val="auto"/>
          <w:sz w:val="36"/>
          <w:szCs w:val="36"/>
        </w:rPr>
        <w:t>录</w:t>
      </w:r>
      <w:bookmarkEnd w:id="141"/>
      <w:bookmarkEnd w:id="142"/>
    </w:p>
    <w:p w14:paraId="539C925E">
      <w:pPr>
        <w:spacing w:line="540" w:lineRule="exact"/>
        <w:rPr>
          <w:rFonts w:hint="eastAsia" w:ascii="仿宋" w:hAnsi="仿宋" w:eastAsia="仿宋" w:cs="仿宋"/>
          <w:color w:val="auto"/>
          <w:sz w:val="32"/>
          <w:szCs w:val="32"/>
        </w:rPr>
      </w:pPr>
    </w:p>
    <w:p w14:paraId="767AF9AE">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一、</w:t>
      </w:r>
      <w:r>
        <w:rPr>
          <w:rFonts w:hint="eastAsia" w:ascii="仿宋" w:hAnsi="仿宋" w:eastAsia="仿宋" w:cs="仿宋"/>
          <w:color w:val="auto"/>
          <w:sz w:val="32"/>
          <w:szCs w:val="32"/>
          <w:lang w:eastAsia="zh-CN"/>
        </w:rPr>
        <w:t>响应函</w:t>
      </w:r>
    </w:p>
    <w:p w14:paraId="196BC6F7">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二、法定代表人（单位负责人）身份证明（适用于无委托代理人的情况）</w:t>
      </w:r>
    </w:p>
    <w:p w14:paraId="399C08E7">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rPr>
        <w:t>、授权委托书（适用于有委托代理人的情况）</w:t>
      </w:r>
    </w:p>
    <w:p w14:paraId="102230B5">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rPr>
        <w:t>、分项报价表</w:t>
      </w:r>
    </w:p>
    <w:p w14:paraId="0E86F4DB">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rPr>
        <w:t>、资格审查资料</w:t>
      </w:r>
    </w:p>
    <w:p w14:paraId="4A4552D3">
      <w:pPr>
        <w:spacing w:line="540" w:lineRule="exact"/>
        <w:ind w:firstLine="640" w:firstLineChars="200"/>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六、报价方案</w:t>
      </w:r>
    </w:p>
    <w:p w14:paraId="3D517A36">
      <w:pPr>
        <w:spacing w:line="540" w:lineRule="exact"/>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6482B95B">
      <w:pPr>
        <w:pStyle w:val="2"/>
        <w:jc w:val="center"/>
        <w:rPr>
          <w:rFonts w:hint="eastAsia" w:ascii="黑体" w:hAnsi="黑体" w:eastAsia="黑体" w:cs="黑体"/>
          <w:b w:val="0"/>
          <w:bCs/>
          <w:color w:val="auto"/>
          <w:sz w:val="36"/>
          <w:szCs w:val="36"/>
        </w:rPr>
      </w:pPr>
      <w:bookmarkStart w:id="143" w:name="_Toc16531"/>
      <w:bookmarkStart w:id="144" w:name="_Toc504488768"/>
      <w:r>
        <w:rPr>
          <w:rFonts w:hint="eastAsia" w:ascii="黑体" w:hAnsi="黑体" w:eastAsia="黑体" w:cs="黑体"/>
          <w:b w:val="0"/>
          <w:bCs/>
          <w:color w:val="auto"/>
          <w:sz w:val="36"/>
          <w:szCs w:val="36"/>
        </w:rPr>
        <w:t>一、</w:t>
      </w:r>
      <w:bookmarkEnd w:id="143"/>
      <w:bookmarkEnd w:id="144"/>
      <w:r>
        <w:rPr>
          <w:rFonts w:hint="eastAsia" w:ascii="黑体" w:hAnsi="黑体" w:eastAsia="黑体" w:cs="黑体"/>
          <w:b w:val="0"/>
          <w:bCs/>
          <w:color w:val="auto"/>
          <w:sz w:val="36"/>
          <w:szCs w:val="36"/>
          <w:lang w:eastAsia="zh-CN"/>
        </w:rPr>
        <w:t>响应函</w:t>
      </w:r>
    </w:p>
    <w:p w14:paraId="606063C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陕西锌业有限公司：</w:t>
      </w:r>
    </w:p>
    <w:p w14:paraId="5D1E4B0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rPr>
        <w:t>我方已仔细研究了</w:t>
      </w:r>
      <w:r>
        <w:rPr>
          <w:rFonts w:hint="eastAsia" w:ascii="仿宋" w:hAnsi="仿宋" w:eastAsia="仿宋" w:cs="仿宋"/>
          <w:color w:val="auto"/>
          <w:sz w:val="32"/>
          <w:szCs w:val="32"/>
          <w:u w:val="single"/>
        </w:rPr>
        <w:t xml:space="preserve">       （项目名称）（项目编号：）</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的全部内容，愿意以人民币</w:t>
      </w:r>
      <w:r>
        <w:rPr>
          <w:rFonts w:hint="eastAsia" w:ascii="仿宋" w:hAnsi="仿宋" w:eastAsia="仿宋" w:cs="仿宋"/>
          <w:color w:val="auto"/>
          <w:sz w:val="32"/>
          <w:szCs w:val="32"/>
          <w:u w:val="single"/>
        </w:rPr>
        <w:t xml:space="preserve">（大写）   </w:t>
      </w:r>
      <w:r>
        <w:rPr>
          <w:rFonts w:hint="eastAsia" w:ascii="仿宋" w:hAnsi="仿宋" w:eastAsia="仿宋" w:cs="仿宋"/>
          <w:b w:val="0"/>
          <w:bCs w:val="0"/>
          <w:color w:val="auto"/>
          <w:sz w:val="32"/>
          <w:szCs w:val="32"/>
          <w:u w:val="single"/>
        </w:rPr>
        <w:t xml:space="preserve">（¥元）     </w:t>
      </w:r>
      <w:r>
        <w:rPr>
          <w:rFonts w:hint="eastAsia" w:ascii="仿宋" w:hAnsi="仿宋" w:eastAsia="仿宋" w:cs="仿宋"/>
          <w:color w:val="auto"/>
          <w:sz w:val="32"/>
          <w:szCs w:val="32"/>
        </w:rPr>
        <w:t>的</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lang w:val="en-US" w:eastAsia="zh-CN"/>
        </w:rPr>
        <w:t>响应单价合计）</w:t>
      </w:r>
      <w:r>
        <w:rPr>
          <w:rFonts w:hint="eastAsia" w:ascii="仿宋" w:hAnsi="仿宋" w:eastAsia="仿宋" w:cs="仿宋"/>
          <w:color w:val="auto"/>
          <w:sz w:val="32"/>
          <w:szCs w:val="32"/>
        </w:rPr>
        <w:t>，交货期：</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，质保期：</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 xml:space="preserve"> ，提供货物及服务，质量标准：</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 xml:space="preserve"> ，并按</w:t>
      </w:r>
      <w:r>
        <w:rPr>
          <w:rFonts w:hint="eastAsia" w:ascii="仿宋" w:hAnsi="仿宋" w:eastAsia="仿宋" w:cs="仿宋"/>
          <w:color w:val="auto"/>
          <w:sz w:val="32"/>
          <w:szCs w:val="32"/>
          <w:lang w:val="en-US" w:eastAsia="zh-CN"/>
        </w:rPr>
        <w:t>采购人单位该类产品标准合同模版格式签订合同，</w:t>
      </w:r>
      <w:r>
        <w:rPr>
          <w:rFonts w:hint="eastAsia" w:ascii="仿宋" w:hAnsi="仿宋" w:eastAsia="仿宋" w:cs="仿宋"/>
          <w:color w:val="auto"/>
          <w:sz w:val="32"/>
          <w:szCs w:val="32"/>
        </w:rPr>
        <w:t>履行</w:t>
      </w:r>
      <w:r>
        <w:rPr>
          <w:rFonts w:hint="eastAsia" w:ascii="仿宋" w:hAnsi="仿宋" w:eastAsia="仿宋" w:cs="仿宋"/>
          <w:color w:val="auto"/>
          <w:sz w:val="32"/>
          <w:szCs w:val="32"/>
          <w:lang w:val="en-US" w:eastAsia="zh-CN"/>
        </w:rPr>
        <w:t>合同约定的</w:t>
      </w:r>
      <w:r>
        <w:rPr>
          <w:rFonts w:hint="eastAsia" w:ascii="仿宋" w:hAnsi="仿宋" w:eastAsia="仿宋" w:cs="仿宋"/>
          <w:color w:val="auto"/>
          <w:sz w:val="32"/>
          <w:szCs w:val="32"/>
        </w:rPr>
        <w:t>义务。</w:t>
      </w:r>
    </w:p>
    <w:p w14:paraId="22D3A34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rPr>
        <w:t>我方的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包括下列内容：</w:t>
      </w:r>
    </w:p>
    <w:p w14:paraId="2E3B5FFC">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w:t>
      </w:r>
      <w:r>
        <w:rPr>
          <w:rFonts w:hint="eastAsia" w:ascii="仿宋" w:hAnsi="仿宋" w:eastAsia="仿宋" w:cs="仿宋"/>
          <w:color w:val="auto"/>
          <w:sz w:val="32"/>
          <w:szCs w:val="32"/>
          <w:lang w:eastAsia="zh-CN"/>
        </w:rPr>
        <w:t>响应函</w:t>
      </w:r>
      <w:r>
        <w:rPr>
          <w:rFonts w:hint="eastAsia" w:ascii="仿宋" w:hAnsi="仿宋" w:eastAsia="仿宋" w:cs="仿宋"/>
          <w:color w:val="auto"/>
          <w:sz w:val="32"/>
          <w:szCs w:val="32"/>
        </w:rPr>
        <w:t>；</w:t>
      </w:r>
    </w:p>
    <w:p w14:paraId="280D9A9D">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（2）法定代表人（单位负责人）身份证明或授权委托书；</w:t>
      </w:r>
    </w:p>
    <w:p w14:paraId="4CDB3F4B">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lang w:val="en-US" w:eastAsia="zh-CN"/>
        </w:rPr>
        <w:t>本次询比无需响应保证金</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w:t>
      </w:r>
    </w:p>
    <w:p w14:paraId="334005AD">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）分项报价表；</w:t>
      </w:r>
    </w:p>
    <w:p w14:paraId="5ABBEF90">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）资格审查资料；</w:t>
      </w:r>
    </w:p>
    <w:p w14:paraId="3507C90E">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响应方案</w:t>
      </w:r>
    </w:p>
    <w:p w14:paraId="4C81154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的上述组成部分如存在内容不一致的，以</w:t>
      </w:r>
      <w:r>
        <w:rPr>
          <w:rFonts w:hint="eastAsia" w:ascii="仿宋" w:hAnsi="仿宋" w:eastAsia="仿宋" w:cs="仿宋"/>
          <w:color w:val="auto"/>
          <w:sz w:val="32"/>
          <w:szCs w:val="32"/>
          <w:lang w:eastAsia="zh-CN"/>
        </w:rPr>
        <w:t>响应函</w:t>
      </w:r>
      <w:r>
        <w:rPr>
          <w:rFonts w:hint="eastAsia" w:ascii="仿宋" w:hAnsi="仿宋" w:eastAsia="仿宋" w:cs="仿宋"/>
          <w:color w:val="auto"/>
          <w:sz w:val="32"/>
          <w:szCs w:val="32"/>
        </w:rPr>
        <w:t>为准。</w:t>
      </w:r>
    </w:p>
    <w:p w14:paraId="6F933F4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rPr>
        <w:t>我方承诺在</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规定的</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内不撤销</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w:t>
      </w:r>
    </w:p>
    <w:p w14:paraId="298988F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rPr>
        <w:t>如我方</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，我方承诺：</w:t>
      </w:r>
    </w:p>
    <w:p w14:paraId="2D36FBEE">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（1）在收到</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通知书后，在</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通知书规定的期限内与你方签订合同；</w:t>
      </w:r>
    </w:p>
    <w:p w14:paraId="0E457893">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（2）在签订合同时不向你方提出附加条件；</w:t>
      </w:r>
    </w:p>
    <w:p w14:paraId="3E578B9A">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（3）按照</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要求提交履约保证金；</w:t>
      </w:r>
    </w:p>
    <w:p w14:paraId="2178CBB8">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（4）在合同约定的期限内完成合同规定的全部义务。</w:t>
      </w:r>
    </w:p>
    <w:p w14:paraId="6785C6D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我方在此声明，所递交的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及有关资料内容完整、真实和准确，且不存在</w:t>
      </w:r>
      <w:bookmarkStart w:id="145" w:name="OLE_LINK1"/>
      <w:r>
        <w:rPr>
          <w:rFonts w:hint="eastAsia" w:ascii="仿宋" w:hAnsi="仿宋" w:eastAsia="仿宋" w:cs="仿宋"/>
          <w:color w:val="auto"/>
          <w:sz w:val="32"/>
          <w:szCs w:val="32"/>
          <w:lang w:val="en-US" w:eastAsia="zh-CN"/>
        </w:rPr>
        <w:t>第一条第十一款</w:t>
      </w:r>
      <w:bookmarkEnd w:id="145"/>
      <w:r>
        <w:rPr>
          <w:rFonts w:hint="eastAsia" w:ascii="仿宋" w:hAnsi="仿宋" w:eastAsia="仿宋" w:cs="仿宋"/>
          <w:color w:val="auto"/>
          <w:sz w:val="32"/>
          <w:szCs w:val="32"/>
        </w:rPr>
        <w:t>规定的任何一种情形。</w:t>
      </w:r>
    </w:p>
    <w:p w14:paraId="1BD7147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u w:val="none"/>
          <w:lang w:val="en-US" w:eastAsia="zh-CN"/>
        </w:rPr>
        <w:t>七、</w:t>
      </w:r>
      <w:r>
        <w:rPr>
          <w:rFonts w:hint="eastAsia" w:ascii="仿宋" w:hAnsi="仿宋" w:eastAsia="仿宋" w:cs="仿宋"/>
          <w:color w:val="auto"/>
          <w:sz w:val="32"/>
          <w:szCs w:val="32"/>
        </w:rPr>
        <w:t>其他补充说明</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如有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w:t>
      </w:r>
    </w:p>
    <w:p w14:paraId="06472F0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p>
    <w:p w14:paraId="516D239A">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lang w:eastAsia="zh-CN"/>
        </w:rPr>
      </w:pPr>
    </w:p>
    <w:p w14:paraId="7B38CE60">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w:t>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（盖单位章）</w:t>
      </w:r>
    </w:p>
    <w:p w14:paraId="1BEEAF8E">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法定代表人（单位负责人）或其委托代理人：（签字或盖章）</w:t>
      </w:r>
    </w:p>
    <w:p w14:paraId="5FAD7601">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地址</w:t>
      </w:r>
      <w:r>
        <w:rPr>
          <w:rFonts w:hint="eastAsia" w:ascii="仿宋" w:hAnsi="仿宋" w:eastAsia="仿宋" w:cs="仿宋"/>
          <w:color w:val="auto"/>
          <w:sz w:val="32"/>
          <w:szCs w:val="32"/>
          <w:lang w:eastAsia="zh-CN"/>
        </w:rPr>
        <w:t>：</w:t>
      </w:r>
    </w:p>
    <w:p w14:paraId="36471AA0">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邮箱：</w:t>
      </w:r>
    </w:p>
    <w:p w14:paraId="5E28ED45">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电话：</w:t>
      </w:r>
      <w:r>
        <w:rPr>
          <w:rFonts w:hint="eastAsia" w:ascii="仿宋" w:hAnsi="仿宋" w:eastAsia="仿宋" w:cs="仿宋"/>
          <w:color w:val="auto"/>
          <w:sz w:val="32"/>
          <w:szCs w:val="32"/>
          <w:u w:val="single"/>
        </w:rPr>
        <w:t xml:space="preserve">   </w:t>
      </w:r>
    </w:p>
    <w:p w14:paraId="1166C0E5">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邮政编码：</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 xml:space="preserve">    </w:t>
      </w:r>
    </w:p>
    <w:p w14:paraId="156477AD">
      <w:pPr>
        <w:keepNext w:val="0"/>
        <w:keepLines w:val="0"/>
        <w:pageBreakBefore w:val="0"/>
        <w:widowControl w:val="0"/>
        <w:kinsoku/>
        <w:wordWrap/>
        <w:overflowPunct/>
        <w:topLinePunct w:val="0"/>
        <w:autoSpaceDE/>
        <w:autoSpaceDN/>
        <w:bidi w:val="0"/>
        <w:adjustRightInd/>
        <w:snapToGrid/>
        <w:spacing w:line="520" w:lineRule="exact"/>
        <w:ind w:firstLine="7200" w:firstLineChars="2250"/>
        <w:jc w:val="right"/>
        <w:textAlignment w:val="auto"/>
        <w:rPr>
          <w:rFonts w:hint="eastAsia" w:ascii="仿宋" w:hAnsi="仿宋" w:eastAsia="仿宋" w:cs="仿宋"/>
          <w:color w:val="auto"/>
          <w:sz w:val="32"/>
          <w:szCs w:val="32"/>
        </w:rPr>
      </w:pPr>
    </w:p>
    <w:p w14:paraId="6322D411">
      <w:pPr>
        <w:keepNext w:val="0"/>
        <w:keepLines w:val="0"/>
        <w:pageBreakBefore w:val="0"/>
        <w:widowControl w:val="0"/>
        <w:kinsoku/>
        <w:wordWrap/>
        <w:overflowPunct/>
        <w:topLinePunct w:val="0"/>
        <w:autoSpaceDE/>
        <w:autoSpaceDN/>
        <w:bidi w:val="0"/>
        <w:adjustRightInd/>
        <w:snapToGrid/>
        <w:spacing w:line="520" w:lineRule="exact"/>
        <w:ind w:firstLine="6720" w:firstLineChars="2100"/>
        <w:jc w:val="both"/>
        <w:textAlignment w:val="auto"/>
        <w:rPr>
          <w:rFonts w:hint="eastAsia" w:ascii="仿宋" w:hAnsi="仿宋" w:eastAsia="仿宋" w:cs="仿宋"/>
          <w:color w:val="auto"/>
          <w:sz w:val="32"/>
          <w:szCs w:val="32"/>
        </w:rPr>
      </w:pPr>
    </w:p>
    <w:p w14:paraId="02E59844">
      <w:pPr>
        <w:keepNext w:val="0"/>
        <w:keepLines w:val="0"/>
        <w:pageBreakBefore w:val="0"/>
        <w:widowControl w:val="0"/>
        <w:kinsoku/>
        <w:wordWrap/>
        <w:overflowPunct/>
        <w:topLinePunct w:val="0"/>
        <w:autoSpaceDE/>
        <w:autoSpaceDN/>
        <w:bidi w:val="0"/>
        <w:adjustRightInd/>
        <w:snapToGrid/>
        <w:spacing w:line="520" w:lineRule="exact"/>
        <w:ind w:firstLine="5760" w:firstLineChars="18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  月  日</w:t>
      </w:r>
    </w:p>
    <w:p w14:paraId="0D6213C8">
      <w:pPr>
        <w:spacing w:line="440" w:lineRule="exact"/>
        <w:rPr>
          <w:rFonts w:hint="eastAsia" w:ascii="仿宋" w:hAnsi="仿宋" w:eastAsia="仿宋" w:cs="仿宋"/>
          <w:color w:val="auto"/>
          <w:sz w:val="32"/>
          <w:szCs w:val="32"/>
        </w:rPr>
      </w:pPr>
    </w:p>
    <w:p w14:paraId="445460A7">
      <w:pPr>
        <w:spacing w:line="440" w:lineRule="exact"/>
        <w:rPr>
          <w:rFonts w:hint="eastAsia" w:ascii="仿宋" w:hAnsi="仿宋" w:eastAsia="仿宋" w:cs="仿宋"/>
          <w:color w:val="auto"/>
          <w:sz w:val="32"/>
          <w:szCs w:val="32"/>
        </w:rPr>
      </w:pPr>
    </w:p>
    <w:p w14:paraId="2CE1FA29">
      <w:pPr>
        <w:spacing w:line="440" w:lineRule="exact"/>
        <w:rPr>
          <w:rFonts w:hint="eastAsia" w:ascii="仿宋" w:hAnsi="仿宋" w:eastAsia="仿宋" w:cs="仿宋"/>
          <w:color w:val="auto"/>
          <w:sz w:val="32"/>
          <w:szCs w:val="32"/>
        </w:rPr>
      </w:pPr>
    </w:p>
    <w:p w14:paraId="25982256">
      <w:pPr>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366AF68A">
      <w:pPr>
        <w:pStyle w:val="2"/>
        <w:jc w:val="center"/>
        <w:rPr>
          <w:rFonts w:hint="eastAsia" w:ascii="黑体" w:hAnsi="黑体" w:eastAsia="黑体" w:cs="黑体"/>
          <w:color w:val="auto"/>
          <w:sz w:val="36"/>
          <w:szCs w:val="36"/>
        </w:rPr>
      </w:pPr>
      <w:r>
        <w:rPr>
          <w:rFonts w:hint="eastAsia" w:ascii="黑体" w:hAnsi="黑体" w:eastAsia="黑体" w:cs="黑体"/>
          <w:color w:val="auto"/>
          <w:sz w:val="36"/>
          <w:szCs w:val="36"/>
        </w:rPr>
        <w:t>二、法定代表人（单位负责人）身份证明</w:t>
      </w:r>
    </w:p>
    <w:p w14:paraId="7342B374">
      <w:pPr>
        <w:spacing w:line="440" w:lineRule="exact"/>
        <w:rPr>
          <w:rFonts w:hint="eastAsia" w:ascii="仿宋" w:hAnsi="仿宋" w:eastAsia="仿宋" w:cs="仿宋"/>
          <w:color w:val="auto"/>
          <w:sz w:val="32"/>
          <w:szCs w:val="32"/>
        </w:rPr>
      </w:pPr>
    </w:p>
    <w:p w14:paraId="6BD84B97">
      <w:pPr>
        <w:spacing w:line="440" w:lineRule="exact"/>
        <w:rPr>
          <w:rFonts w:hint="eastAsia" w:ascii="仿宋" w:hAnsi="仿宋" w:eastAsia="仿宋" w:cs="仿宋"/>
          <w:color w:val="auto"/>
          <w:sz w:val="32"/>
          <w:szCs w:val="32"/>
        </w:rPr>
      </w:pPr>
    </w:p>
    <w:p w14:paraId="4AB8444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u w:val="single"/>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w:t>
      </w:r>
      <w:r>
        <w:rPr>
          <w:rFonts w:hint="eastAsia" w:ascii="仿宋" w:hAnsi="仿宋" w:eastAsia="仿宋" w:cs="仿宋"/>
          <w:color w:val="auto"/>
          <w:sz w:val="32"/>
          <w:szCs w:val="32"/>
          <w:u w:val="single"/>
        </w:rPr>
        <w:t xml:space="preserve">               </w:t>
      </w:r>
    </w:p>
    <w:p w14:paraId="4B9E07A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u w:val="single"/>
        </w:rPr>
      </w:pPr>
      <w:r>
        <w:rPr>
          <w:rFonts w:hint="eastAsia" w:ascii="仿宋" w:hAnsi="仿宋" w:eastAsia="仿宋" w:cs="仿宋"/>
          <w:color w:val="auto"/>
          <w:sz w:val="32"/>
          <w:szCs w:val="32"/>
        </w:rPr>
        <w:t>姓名：</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性别：</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年龄：</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职务：</w:t>
      </w:r>
      <w:r>
        <w:rPr>
          <w:rFonts w:hint="eastAsia" w:ascii="仿宋" w:hAnsi="仿宋" w:eastAsia="仿宋" w:cs="仿宋"/>
          <w:color w:val="auto"/>
          <w:sz w:val="32"/>
          <w:szCs w:val="32"/>
          <w:u w:val="single"/>
        </w:rPr>
        <w:t xml:space="preserve">       </w:t>
      </w:r>
    </w:p>
    <w:p w14:paraId="5AF0256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系</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名称）的法定代表人（单位负责人）。</w:t>
      </w:r>
    </w:p>
    <w:p w14:paraId="262BCD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特此证明。</w:t>
      </w:r>
    </w:p>
    <w:p w14:paraId="5D6F518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300D31D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附：法定代表人（单位负责人）身份证复印件（正反面）。</w:t>
      </w:r>
    </w:p>
    <w:p w14:paraId="14282A5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26F77FD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注：本身份证明需由</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加盖单位公章。</w:t>
      </w:r>
    </w:p>
    <w:p w14:paraId="35797A3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2A34884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7E7F0D1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：（单位公章）</w:t>
      </w:r>
    </w:p>
    <w:p w14:paraId="1340CCB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3E0A6320">
      <w:pPr>
        <w:keepNext w:val="0"/>
        <w:keepLines w:val="0"/>
        <w:pageBreakBefore w:val="0"/>
        <w:widowControl w:val="0"/>
        <w:kinsoku/>
        <w:wordWrap/>
        <w:overflowPunct/>
        <w:topLinePunct w:val="0"/>
        <w:autoSpaceDE/>
        <w:autoSpaceDN/>
        <w:bidi w:val="0"/>
        <w:adjustRightInd/>
        <w:snapToGrid/>
        <w:spacing w:line="560" w:lineRule="exact"/>
        <w:ind w:firstLine="6400" w:firstLineChars="20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  月  日</w:t>
      </w:r>
    </w:p>
    <w:p w14:paraId="4996D3E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2E59F729">
      <w:pPr>
        <w:spacing w:line="440" w:lineRule="exact"/>
        <w:jc w:val="center"/>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0E3A6494">
      <w:pPr>
        <w:pStyle w:val="2"/>
        <w:jc w:val="center"/>
        <w:rPr>
          <w:rFonts w:hint="eastAsia" w:ascii="黑体" w:hAnsi="黑体" w:eastAsia="黑体" w:cs="黑体"/>
          <w:color w:val="auto"/>
          <w:sz w:val="36"/>
          <w:szCs w:val="36"/>
        </w:rPr>
      </w:pPr>
      <w:bookmarkStart w:id="148" w:name="_GoBack"/>
      <w:bookmarkEnd w:id="148"/>
      <w:r>
        <w:rPr>
          <w:rFonts w:hint="eastAsia" w:ascii="黑体" w:hAnsi="黑体" w:cs="黑体"/>
          <w:color w:val="auto"/>
          <w:sz w:val="36"/>
          <w:szCs w:val="36"/>
          <w:lang w:val="en-US" w:eastAsia="zh-CN"/>
        </w:rPr>
        <w:t>三</w:t>
      </w:r>
      <w:r>
        <w:rPr>
          <w:rFonts w:hint="eastAsia" w:ascii="黑体" w:hAnsi="黑体" w:eastAsia="黑体" w:cs="黑体"/>
          <w:color w:val="auto"/>
          <w:sz w:val="36"/>
          <w:szCs w:val="36"/>
        </w:rPr>
        <w:t>、授权委托书</w:t>
      </w:r>
    </w:p>
    <w:p w14:paraId="580D5787">
      <w:pPr>
        <w:spacing w:line="440" w:lineRule="exact"/>
        <w:rPr>
          <w:rFonts w:hint="eastAsia" w:ascii="仿宋" w:hAnsi="仿宋" w:eastAsia="仿宋" w:cs="仿宋"/>
          <w:color w:val="auto"/>
          <w:sz w:val="32"/>
          <w:szCs w:val="32"/>
        </w:rPr>
      </w:pPr>
    </w:p>
    <w:p w14:paraId="3388F96D">
      <w:pPr>
        <w:keepNext w:val="0"/>
        <w:keepLines w:val="0"/>
        <w:pageBreakBefore w:val="0"/>
        <w:widowControl w:val="0"/>
        <w:kinsoku/>
        <w:wordWrap/>
        <w:overflowPunct/>
        <w:topLinePunct/>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本人</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（姓名）系</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名称）的法定代表人（单位负责人），现委托</w:t>
      </w:r>
      <w:r>
        <w:rPr>
          <w:rFonts w:hint="eastAsia" w:ascii="仿宋" w:hAnsi="仿宋" w:eastAsia="仿宋" w:cs="仿宋"/>
          <w:color w:val="auto"/>
          <w:sz w:val="32"/>
          <w:szCs w:val="32"/>
          <w:u w:val="single"/>
        </w:rPr>
        <w:t>（姓名）</w:t>
      </w:r>
      <w:r>
        <w:rPr>
          <w:rFonts w:hint="eastAsia" w:ascii="仿宋" w:hAnsi="仿宋" w:eastAsia="仿宋" w:cs="仿宋"/>
          <w:color w:val="auto"/>
          <w:sz w:val="32"/>
          <w:szCs w:val="32"/>
        </w:rPr>
        <w:t>为我方代理人。代理人根据授权，以我方名义签署、澄清确认、递交、撤回、修改</w:t>
      </w:r>
      <w:r>
        <w:rPr>
          <w:rFonts w:hint="eastAsia" w:ascii="仿宋" w:hAnsi="仿宋" w:eastAsia="仿宋" w:cs="仿宋"/>
          <w:color w:val="auto"/>
          <w:sz w:val="32"/>
          <w:szCs w:val="32"/>
          <w:u w:val="single"/>
        </w:rPr>
        <w:t>（项目名称）（项目编号）</w:t>
      </w:r>
      <w:r>
        <w:rPr>
          <w:rFonts w:hint="eastAsia" w:ascii="仿宋" w:hAnsi="仿宋" w:eastAsia="仿宋" w:cs="仿宋"/>
          <w:color w:val="auto"/>
          <w:sz w:val="32"/>
          <w:szCs w:val="32"/>
          <w:lang w:eastAsia="zh-CN"/>
        </w:rPr>
        <w:t>采购项目响应文件</w:t>
      </w:r>
      <w:r>
        <w:rPr>
          <w:rFonts w:hint="eastAsia" w:ascii="仿宋" w:hAnsi="仿宋" w:eastAsia="仿宋" w:cs="仿宋"/>
          <w:color w:val="auto"/>
          <w:sz w:val="32"/>
          <w:szCs w:val="32"/>
        </w:rPr>
        <w:t>、签订合同和处理有关事宜，其法律后果由我方承担。</w:t>
      </w:r>
    </w:p>
    <w:p w14:paraId="044FFEF8">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委托期限：</w:t>
      </w:r>
      <w:r>
        <w:rPr>
          <w:rFonts w:hint="eastAsia" w:ascii="仿宋" w:hAnsi="仿宋" w:eastAsia="仿宋" w:cs="仿宋"/>
          <w:color w:val="auto"/>
          <w:sz w:val="32"/>
          <w:szCs w:val="32"/>
          <w:u w:val="single"/>
        </w:rPr>
        <w:t>自本授权签署之日起至</w:t>
      </w:r>
      <w:r>
        <w:rPr>
          <w:rFonts w:hint="eastAsia" w:ascii="仿宋" w:hAnsi="仿宋" w:eastAsia="仿宋" w:cs="仿宋"/>
          <w:color w:val="auto"/>
          <w:sz w:val="32"/>
          <w:szCs w:val="32"/>
          <w:u w:val="single"/>
          <w:lang w:eastAsia="zh-CN"/>
        </w:rPr>
        <w:t>响应有效期</w:t>
      </w:r>
      <w:r>
        <w:rPr>
          <w:rFonts w:hint="eastAsia" w:ascii="仿宋" w:hAnsi="仿宋" w:eastAsia="仿宋" w:cs="仿宋"/>
          <w:color w:val="auto"/>
          <w:sz w:val="32"/>
          <w:szCs w:val="32"/>
          <w:u w:val="single"/>
        </w:rPr>
        <w:t>截止之日止</w:t>
      </w:r>
      <w:r>
        <w:rPr>
          <w:rFonts w:hint="eastAsia" w:ascii="仿宋" w:hAnsi="仿宋" w:eastAsia="仿宋" w:cs="仿宋"/>
          <w:color w:val="auto"/>
          <w:sz w:val="32"/>
          <w:szCs w:val="32"/>
        </w:rPr>
        <w:t>。</w:t>
      </w:r>
    </w:p>
    <w:p w14:paraId="15F2363B">
      <w:pPr>
        <w:keepNext w:val="0"/>
        <w:keepLines w:val="0"/>
        <w:pageBreakBefore w:val="0"/>
        <w:widowControl w:val="0"/>
        <w:kinsoku/>
        <w:wordWrap/>
        <w:overflowPunct/>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代理人无转委托权。</w:t>
      </w:r>
    </w:p>
    <w:p w14:paraId="5D615299">
      <w:pPr>
        <w:keepNext w:val="0"/>
        <w:keepLines w:val="0"/>
        <w:pageBreakBefore w:val="0"/>
        <w:widowControl w:val="0"/>
        <w:kinsoku/>
        <w:wordWrap/>
        <w:overflowPunct/>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p>
    <w:p w14:paraId="79C1B783">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附：法定代表人（单位负责人）身份证复印件及委托代理人身份证复印件（正反面）</w:t>
      </w:r>
    </w:p>
    <w:p w14:paraId="58DD3AD3">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p>
    <w:p w14:paraId="7D7E20F2">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注：本授权委托书需由</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加盖单位公章并由其法定代表人（单位负责人）和委托代理人签字或盖章。</w:t>
      </w:r>
    </w:p>
    <w:p w14:paraId="45CC5713">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p>
    <w:p w14:paraId="69F13CD1">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（单位公章）</w:t>
      </w:r>
    </w:p>
    <w:p w14:paraId="6DACEB6A">
      <w:pPr>
        <w:keepNext w:val="0"/>
        <w:keepLines w:val="0"/>
        <w:pageBreakBefore w:val="0"/>
        <w:widowControl w:val="0"/>
        <w:kinsoku/>
        <w:wordWrap/>
        <w:overflowPunct/>
        <w:topLinePunct w:val="0"/>
        <w:autoSpaceDE/>
        <w:autoSpaceDN/>
        <w:bidi w:val="0"/>
        <w:adjustRightInd/>
        <w:snapToGrid/>
        <w:spacing w:line="640" w:lineRule="exact"/>
        <w:ind w:firstLine="1920" w:firstLineChars="6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法定代表人（单位负责人）：</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（签</w:t>
      </w:r>
      <w:r>
        <w:rPr>
          <w:rFonts w:hint="eastAsia" w:ascii="仿宋" w:hAnsi="仿宋" w:eastAsia="仿宋" w:cs="仿宋"/>
          <w:color w:val="auto"/>
          <w:sz w:val="32"/>
          <w:szCs w:val="32"/>
          <w:lang w:val="en-US" w:eastAsia="zh-CN"/>
        </w:rPr>
        <w:t>章</w:t>
      </w:r>
      <w:r>
        <w:rPr>
          <w:rFonts w:hint="eastAsia" w:ascii="仿宋" w:hAnsi="仿宋" w:eastAsia="仿宋" w:cs="仿宋"/>
          <w:color w:val="auto"/>
          <w:sz w:val="32"/>
          <w:szCs w:val="32"/>
        </w:rPr>
        <w:t>）</w:t>
      </w:r>
    </w:p>
    <w:p w14:paraId="37FA9043">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身份证号码：</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p>
    <w:p w14:paraId="65C3B62D">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委托代理人：</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（签字或盖章）</w:t>
      </w:r>
    </w:p>
    <w:p w14:paraId="3152AD59">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身份证号码：</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p>
    <w:p w14:paraId="1BBA4997">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p>
    <w:p w14:paraId="39CE9E79">
      <w:pPr>
        <w:keepNext w:val="0"/>
        <w:keepLines w:val="0"/>
        <w:pageBreakBefore w:val="0"/>
        <w:widowControl w:val="0"/>
        <w:kinsoku/>
        <w:wordWrap/>
        <w:overflowPunct/>
        <w:autoSpaceDE/>
        <w:autoSpaceDN/>
        <w:bidi w:val="0"/>
        <w:adjustRightInd/>
        <w:snapToGrid/>
        <w:spacing w:line="520" w:lineRule="exact"/>
        <w:ind w:firstLine="6182" w:firstLineChars="1932"/>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   月   日</w:t>
      </w:r>
    </w:p>
    <w:p w14:paraId="433F0917">
      <w:pPr>
        <w:keepNext w:val="0"/>
        <w:keepLines w:val="0"/>
        <w:pageBreakBefore w:val="0"/>
        <w:widowControl w:val="0"/>
        <w:kinsoku/>
        <w:wordWrap/>
        <w:overflowPunct/>
        <w:autoSpaceDE/>
        <w:autoSpaceDN/>
        <w:bidi w:val="0"/>
        <w:adjustRightInd/>
        <w:snapToGrid/>
        <w:spacing w:line="520" w:lineRule="exact"/>
        <w:ind w:firstLine="6182" w:firstLineChars="1932"/>
        <w:jc w:val="righ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6D97BB5A">
      <w:pPr>
        <w:pStyle w:val="2"/>
        <w:pageBreakBefore w:val="0"/>
        <w:numPr>
          <w:ilvl w:val="0"/>
          <w:numId w:val="0"/>
        </w:numPr>
        <w:kinsoku/>
        <w:wordWrap/>
        <w:overflowPunct/>
        <w:topLinePunct w:val="0"/>
        <w:autoSpaceDE/>
        <w:autoSpaceDN/>
        <w:bidi w:val="0"/>
        <w:adjustRightInd/>
        <w:snapToGrid/>
        <w:spacing w:line="320" w:lineRule="exact"/>
        <w:jc w:val="left"/>
        <w:rPr>
          <w:rFonts w:hint="eastAsia" w:ascii="Times New Roman" w:hAnsi="Times New Roman" w:eastAsia="宋体" w:cs="Times New Roman"/>
          <w:b/>
          <w:bCs/>
          <w:color w:val="auto"/>
          <w:kern w:val="2"/>
          <w:sz w:val="30"/>
          <w:szCs w:val="30"/>
          <w:lang w:val="en-US" w:eastAsia="zh-CN" w:bidi="ar-SA"/>
        </w:rPr>
      </w:pPr>
    </w:p>
    <w:p w14:paraId="21AD8424">
      <w:pPr>
        <w:pStyle w:val="2"/>
        <w:pageBreakBefore w:val="0"/>
        <w:numPr>
          <w:ilvl w:val="0"/>
          <w:numId w:val="0"/>
        </w:numPr>
        <w:kinsoku/>
        <w:wordWrap/>
        <w:overflowPunct/>
        <w:topLinePunct w:val="0"/>
        <w:autoSpaceDE/>
        <w:autoSpaceDN/>
        <w:bidi w:val="0"/>
        <w:adjustRightInd/>
        <w:snapToGrid/>
        <w:spacing w:line="320" w:lineRule="exact"/>
        <w:jc w:val="left"/>
        <w:rPr>
          <w:rFonts w:hint="default" w:ascii="Times New Roman" w:hAnsi="Times New Roman" w:eastAsia="宋体" w:cs="Times New Roman"/>
          <w:b/>
          <w:bCs/>
          <w:color w:val="auto"/>
          <w:kern w:val="2"/>
          <w:sz w:val="30"/>
          <w:szCs w:val="30"/>
          <w:lang w:val="en-US" w:eastAsia="zh-CN" w:bidi="ar-SA"/>
        </w:rPr>
      </w:pPr>
      <w:r>
        <w:rPr>
          <w:rFonts w:hint="eastAsia" w:ascii="Times New Roman" w:hAnsi="Times New Roman" w:eastAsia="宋体" w:cs="Times New Roman"/>
          <w:b/>
          <w:bCs/>
          <w:color w:val="auto"/>
          <w:kern w:val="2"/>
          <w:sz w:val="30"/>
          <w:szCs w:val="30"/>
          <w:lang w:val="en-US" w:eastAsia="zh-CN" w:bidi="ar-SA"/>
        </w:rPr>
        <w:t>四、分项报价表</w:t>
      </w:r>
    </w:p>
    <w:tbl>
      <w:tblPr>
        <w:tblStyle w:val="9"/>
        <w:tblW w:w="8382" w:type="dxa"/>
        <w:tblInd w:w="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4"/>
        <w:gridCol w:w="3768"/>
        <w:gridCol w:w="960"/>
        <w:gridCol w:w="840"/>
        <w:gridCol w:w="1440"/>
      </w:tblGrid>
      <w:tr w14:paraId="71C98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374" w:type="dxa"/>
            <w:noWrap w:val="0"/>
            <w:vAlign w:val="center"/>
          </w:tcPr>
          <w:p w14:paraId="0F87292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产品名称</w:t>
            </w:r>
          </w:p>
        </w:tc>
        <w:tc>
          <w:tcPr>
            <w:tcW w:w="3768" w:type="dxa"/>
            <w:noWrap w:val="0"/>
            <w:vAlign w:val="center"/>
          </w:tcPr>
          <w:p w14:paraId="31FA613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规格型号</w:t>
            </w:r>
          </w:p>
        </w:tc>
        <w:tc>
          <w:tcPr>
            <w:tcW w:w="960" w:type="dxa"/>
            <w:noWrap w:val="0"/>
            <w:vAlign w:val="center"/>
          </w:tcPr>
          <w:p w14:paraId="2FF5985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数量</w:t>
            </w:r>
          </w:p>
        </w:tc>
        <w:tc>
          <w:tcPr>
            <w:tcW w:w="840" w:type="dxa"/>
            <w:noWrap w:val="0"/>
            <w:vAlign w:val="center"/>
          </w:tcPr>
          <w:p w14:paraId="27E192F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报价</w:t>
            </w:r>
          </w:p>
        </w:tc>
        <w:tc>
          <w:tcPr>
            <w:tcW w:w="1440" w:type="dxa"/>
            <w:noWrap w:val="0"/>
            <w:vAlign w:val="center"/>
          </w:tcPr>
          <w:p w14:paraId="394440A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备注</w:t>
            </w:r>
          </w:p>
        </w:tc>
      </w:tr>
      <w:tr w14:paraId="0773A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2" w:hRule="atLeast"/>
        </w:trPr>
        <w:tc>
          <w:tcPr>
            <w:tcW w:w="1374" w:type="dxa"/>
            <w:noWrap w:val="0"/>
            <w:vAlign w:val="center"/>
          </w:tcPr>
          <w:p w14:paraId="592A324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防火门</w:t>
            </w:r>
          </w:p>
        </w:tc>
        <w:tc>
          <w:tcPr>
            <w:tcW w:w="3768" w:type="dxa"/>
            <w:noWrap w:val="0"/>
            <w:vAlign w:val="center"/>
          </w:tcPr>
          <w:p w14:paraId="7818D17B">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钢质甲级防火门（含五金配件），钢板厚度1.2mm，通过CCC认证，耐火时间≥1.5小时，按 GB12955-2024执行。</w:t>
            </w:r>
          </w:p>
        </w:tc>
        <w:tc>
          <w:tcPr>
            <w:tcW w:w="960" w:type="dxa"/>
            <w:noWrap w:val="0"/>
            <w:vAlign w:val="center"/>
          </w:tcPr>
          <w:p w14:paraId="581D719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18樘</w:t>
            </w:r>
          </w:p>
        </w:tc>
        <w:tc>
          <w:tcPr>
            <w:tcW w:w="840" w:type="dxa"/>
            <w:noWrap w:val="0"/>
            <w:vAlign w:val="center"/>
          </w:tcPr>
          <w:p w14:paraId="6B77A162">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 w:hAnsi="仿宋" w:eastAsia="仿宋" w:cs="仿宋"/>
                <w:b w:val="0"/>
                <w:bCs w:val="0"/>
                <w:color w:val="000000"/>
                <w:sz w:val="28"/>
                <w:szCs w:val="28"/>
                <w:lang w:val="en-US" w:eastAsia="zh-CN"/>
              </w:rPr>
            </w:pPr>
          </w:p>
        </w:tc>
        <w:tc>
          <w:tcPr>
            <w:tcW w:w="1440" w:type="dxa"/>
            <w:vMerge w:val="restart"/>
            <w:noWrap w:val="0"/>
            <w:vAlign w:val="center"/>
          </w:tcPr>
          <w:p w14:paraId="58229D1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snapToGrid/>
              <w:spacing w:before="0" w:beforeAutospacing="0" w:after="0" w:afterAutospacing="0" w:line="480" w:lineRule="exact"/>
              <w:ind w:left="0" w:right="0" w:firstLine="0"/>
              <w:rPr>
                <w:rStyle w:val="11"/>
                <w:rFonts w:hint="eastAsia" w:ascii="仿宋" w:hAnsi="仿宋" w:eastAsia="仿宋" w:cs="仿宋"/>
                <w:b w:val="0"/>
                <w:bCs w:val="0"/>
                <w:i w:val="0"/>
                <w:iCs w:val="0"/>
                <w:caps w:val="0"/>
                <w:color w:val="000000"/>
                <w:spacing w:val="0"/>
                <w:sz w:val="28"/>
                <w:szCs w:val="28"/>
                <w:shd w:val="clear" w:fill="FFFFFF"/>
                <w:lang w:val="en-US" w:eastAsia="zh-CN"/>
              </w:rPr>
            </w:pPr>
            <w:r>
              <w:rPr>
                <w:rFonts w:hint="eastAsia" w:ascii="仿宋" w:hAnsi="仿宋" w:eastAsia="仿宋" w:cs="仿宋"/>
                <w:b w:val="0"/>
                <w:bCs w:val="0"/>
                <w:color w:val="000000"/>
                <w:sz w:val="28"/>
                <w:szCs w:val="28"/>
                <w:lang w:val="en-US" w:eastAsia="zh-CN"/>
              </w:rPr>
              <w:t>报价方可自行附报价明细表</w:t>
            </w:r>
          </w:p>
          <w:p w14:paraId="219888DA">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 w:hAnsi="仿宋" w:eastAsia="仿宋" w:cs="仿宋"/>
                <w:i w:val="0"/>
                <w:iCs w:val="0"/>
                <w:caps w:val="0"/>
                <w:color w:val="000000"/>
                <w:spacing w:val="0"/>
                <w:sz w:val="28"/>
                <w:szCs w:val="28"/>
                <w:shd w:val="clear" w:fill="FFFFFF"/>
              </w:rPr>
            </w:pPr>
          </w:p>
        </w:tc>
      </w:tr>
      <w:tr w14:paraId="31E6F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1374" w:type="dxa"/>
            <w:noWrap w:val="0"/>
            <w:vAlign w:val="center"/>
          </w:tcPr>
          <w:p w14:paraId="7036904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 xml:space="preserve">  防火窗</w:t>
            </w:r>
          </w:p>
        </w:tc>
        <w:tc>
          <w:tcPr>
            <w:tcW w:w="3768" w:type="dxa"/>
            <w:noWrap w:val="0"/>
            <w:vAlign w:val="center"/>
          </w:tcPr>
          <w:p w14:paraId="5FA1050C">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钢质甲级防火窗（含五金配件），钢板厚度1.2mm，通过CCC认证，耐火时间≥1.5小时，按 GB12955-2024执行。</w:t>
            </w:r>
          </w:p>
        </w:tc>
        <w:tc>
          <w:tcPr>
            <w:tcW w:w="960" w:type="dxa"/>
            <w:noWrap w:val="0"/>
            <w:vAlign w:val="center"/>
          </w:tcPr>
          <w:p w14:paraId="53D5A78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6副</w:t>
            </w:r>
          </w:p>
        </w:tc>
        <w:tc>
          <w:tcPr>
            <w:tcW w:w="840" w:type="dxa"/>
            <w:noWrap w:val="0"/>
            <w:vAlign w:val="center"/>
          </w:tcPr>
          <w:p w14:paraId="5C72BE9A">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 w:hAnsi="仿宋" w:eastAsia="仿宋" w:cs="仿宋"/>
                <w:b w:val="0"/>
                <w:bCs w:val="0"/>
                <w:color w:val="000000"/>
                <w:sz w:val="28"/>
                <w:szCs w:val="28"/>
                <w:lang w:val="en-US" w:eastAsia="zh-CN"/>
              </w:rPr>
            </w:pPr>
          </w:p>
        </w:tc>
        <w:tc>
          <w:tcPr>
            <w:tcW w:w="1440" w:type="dxa"/>
            <w:vMerge w:val="continue"/>
            <w:tcBorders/>
            <w:noWrap w:val="0"/>
            <w:vAlign w:val="center"/>
          </w:tcPr>
          <w:p w14:paraId="46A4AACD">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 w:hAnsi="仿宋" w:eastAsia="仿宋" w:cs="仿宋"/>
                <w:i w:val="0"/>
                <w:iCs w:val="0"/>
                <w:caps w:val="0"/>
                <w:color w:val="000000"/>
                <w:spacing w:val="0"/>
                <w:sz w:val="28"/>
                <w:szCs w:val="28"/>
                <w:shd w:val="clear" w:fill="FFFFFF"/>
              </w:rPr>
            </w:pPr>
          </w:p>
        </w:tc>
      </w:tr>
      <w:tr w14:paraId="20879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374" w:type="dxa"/>
            <w:noWrap w:val="0"/>
            <w:vAlign w:val="center"/>
          </w:tcPr>
          <w:p w14:paraId="18ED245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防火玻璃</w:t>
            </w:r>
          </w:p>
        </w:tc>
        <w:tc>
          <w:tcPr>
            <w:tcW w:w="3768" w:type="dxa"/>
            <w:noWrap w:val="0"/>
            <w:vAlign w:val="center"/>
          </w:tcPr>
          <w:p w14:paraId="69BD65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snapToGrid/>
              <w:spacing w:before="0" w:beforeAutospacing="0" w:after="0" w:afterAutospacing="0" w:line="480" w:lineRule="exact"/>
              <w:ind w:left="0" w:right="0" w:firstLine="0"/>
              <w:rPr>
                <w:rFonts w:hint="eastAsia" w:ascii="仿宋" w:hAnsi="仿宋" w:eastAsia="仿宋" w:cs="仿宋"/>
                <w:b w:val="0"/>
                <w:bCs w:val="0"/>
                <w:color w:val="000000"/>
                <w:sz w:val="28"/>
                <w:szCs w:val="28"/>
                <w:lang w:val="en-US" w:eastAsia="zh-CN"/>
              </w:rPr>
            </w:pPr>
            <w:r>
              <w:rPr>
                <w:rStyle w:val="11"/>
                <w:rFonts w:hint="eastAsia" w:ascii="仿宋" w:hAnsi="仿宋" w:eastAsia="仿宋" w:cs="仿宋"/>
                <w:b w:val="0"/>
                <w:bCs w:val="0"/>
                <w:i w:val="0"/>
                <w:iCs w:val="0"/>
                <w:caps w:val="0"/>
                <w:color w:val="000000"/>
                <w:spacing w:val="0"/>
                <w:sz w:val="28"/>
                <w:szCs w:val="28"/>
                <w:shd w:val="clear" w:fill="FFFFFF"/>
                <w:lang w:val="en-US" w:eastAsia="zh-CN"/>
              </w:rPr>
              <w:t>复合式</w:t>
            </w:r>
            <w:r>
              <w:rPr>
                <w:rStyle w:val="11"/>
                <w:rFonts w:hint="eastAsia" w:ascii="仿宋" w:hAnsi="仿宋" w:eastAsia="仿宋" w:cs="仿宋"/>
                <w:b w:val="0"/>
                <w:bCs w:val="0"/>
                <w:i w:val="0"/>
                <w:iCs w:val="0"/>
                <w:caps w:val="0"/>
                <w:color w:val="000000"/>
                <w:spacing w:val="0"/>
                <w:sz w:val="28"/>
                <w:szCs w:val="28"/>
                <w:shd w:val="clear" w:fill="FFFFFF"/>
              </w:rPr>
              <w:t>防火玻璃</w:t>
            </w:r>
            <w:r>
              <w:rPr>
                <w:rStyle w:val="11"/>
                <w:rFonts w:hint="eastAsia" w:ascii="仿宋" w:hAnsi="仿宋" w:eastAsia="仿宋" w:cs="仿宋"/>
                <w:b w:val="0"/>
                <w:bCs w:val="0"/>
                <w:i w:val="0"/>
                <w:iCs w:val="0"/>
                <w:caps w:val="0"/>
                <w:color w:val="000000"/>
                <w:spacing w:val="0"/>
                <w:sz w:val="28"/>
                <w:szCs w:val="28"/>
                <w:shd w:val="clear" w:fill="FFFFFF"/>
                <w:lang w:eastAsia="zh-CN"/>
              </w:rPr>
              <w:t>，</w:t>
            </w:r>
            <w:r>
              <w:rPr>
                <w:rStyle w:val="11"/>
                <w:rFonts w:hint="eastAsia" w:ascii="仿宋" w:hAnsi="仿宋" w:eastAsia="仿宋" w:cs="仿宋"/>
                <w:b w:val="0"/>
                <w:bCs w:val="0"/>
                <w:caps w:val="0"/>
                <w:color w:val="000000"/>
                <w:spacing w:val="0"/>
                <w:sz w:val="28"/>
                <w:szCs w:val="28"/>
                <w:shd w:val="clear" w:fill="FFFFFF"/>
                <w:lang w:val="en-US" w:eastAsia="zh-CN"/>
              </w:rPr>
              <w:t>按</w:t>
            </w:r>
            <w:r>
              <w:rPr>
                <w:rStyle w:val="11"/>
                <w:rFonts w:hint="eastAsia" w:ascii="仿宋" w:hAnsi="仿宋" w:eastAsia="仿宋" w:cs="仿宋"/>
                <w:b w:val="0"/>
                <w:bCs w:val="0"/>
                <w:caps w:val="0"/>
                <w:color w:val="000000"/>
                <w:spacing w:val="0"/>
                <w:sz w:val="28"/>
                <w:szCs w:val="28"/>
                <w:shd w:val="clear" w:fill="FFFFFF"/>
              </w:rPr>
              <w:t>GB15763.1-2009</w:t>
            </w:r>
            <w:r>
              <w:rPr>
                <w:rStyle w:val="11"/>
                <w:rFonts w:hint="eastAsia" w:ascii="仿宋" w:hAnsi="仿宋" w:eastAsia="仿宋" w:cs="仿宋"/>
                <w:b w:val="0"/>
                <w:bCs w:val="0"/>
                <w:caps w:val="0"/>
                <w:color w:val="000000"/>
                <w:spacing w:val="0"/>
                <w:sz w:val="28"/>
                <w:szCs w:val="28"/>
                <w:shd w:val="clear" w:fill="FFFFFF"/>
                <w:lang w:val="en-US" w:eastAsia="zh-CN"/>
              </w:rPr>
              <w:t>标准执行</w:t>
            </w:r>
            <w:r>
              <w:rPr>
                <w:rFonts w:hint="eastAsia" w:ascii="仿宋" w:hAnsi="仿宋" w:eastAsia="仿宋" w:cs="仿宋"/>
                <w:b w:val="0"/>
                <w:bCs w:val="0"/>
                <w:i w:val="0"/>
                <w:iCs w:val="0"/>
                <w:caps w:val="0"/>
                <w:color w:val="000000"/>
                <w:spacing w:val="0"/>
                <w:sz w:val="28"/>
                <w:szCs w:val="28"/>
                <w:shd w:val="clear" w:fill="FFFFFF"/>
                <w:lang w:eastAsia="zh-CN"/>
              </w:rPr>
              <w:t>。</w:t>
            </w:r>
          </w:p>
        </w:tc>
        <w:tc>
          <w:tcPr>
            <w:tcW w:w="960" w:type="dxa"/>
            <w:noWrap w:val="0"/>
            <w:vAlign w:val="center"/>
          </w:tcPr>
          <w:p w14:paraId="67AAFD6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snapToGrid/>
              <w:spacing w:before="0" w:beforeAutospacing="0" w:after="0" w:afterAutospacing="0" w:line="480" w:lineRule="exact"/>
              <w:ind w:left="0" w:right="0" w:firstLine="0"/>
              <w:jc w:val="center"/>
              <w:rPr>
                <w:rStyle w:val="11"/>
                <w:rFonts w:hint="default" w:ascii="仿宋" w:hAnsi="仿宋" w:eastAsia="仿宋" w:cs="仿宋"/>
                <w:b w:val="0"/>
                <w:bCs w:val="0"/>
                <w:i w:val="0"/>
                <w:iCs w:val="0"/>
                <w:caps w:val="0"/>
                <w:color w:val="000000"/>
                <w:spacing w:val="0"/>
                <w:sz w:val="28"/>
                <w:szCs w:val="28"/>
                <w:shd w:val="clear" w:fill="FFFFFF"/>
                <w:lang w:val="en-US" w:eastAsia="zh-CN"/>
              </w:rPr>
            </w:pPr>
            <w:r>
              <w:rPr>
                <w:rStyle w:val="11"/>
                <w:rFonts w:hint="eastAsia" w:ascii="仿宋" w:hAnsi="仿宋" w:eastAsia="仿宋" w:cs="仿宋"/>
                <w:b w:val="0"/>
                <w:bCs w:val="0"/>
                <w:i w:val="0"/>
                <w:iCs w:val="0"/>
                <w:caps w:val="0"/>
                <w:color w:val="000000"/>
                <w:spacing w:val="0"/>
                <w:sz w:val="28"/>
                <w:szCs w:val="28"/>
                <w:shd w:val="clear" w:fill="FFFFFF"/>
                <w:lang w:val="en-US" w:eastAsia="zh-CN"/>
              </w:rPr>
              <w:t>1处</w:t>
            </w:r>
          </w:p>
        </w:tc>
        <w:tc>
          <w:tcPr>
            <w:tcW w:w="840" w:type="dxa"/>
            <w:noWrap w:val="0"/>
            <w:vAlign w:val="center"/>
          </w:tcPr>
          <w:p w14:paraId="377D9F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snapToGrid/>
              <w:spacing w:before="0" w:beforeAutospacing="0" w:after="0" w:afterAutospacing="0" w:line="480" w:lineRule="exact"/>
              <w:ind w:left="0" w:right="0" w:firstLine="0"/>
              <w:rPr>
                <w:rStyle w:val="11"/>
                <w:rFonts w:hint="eastAsia" w:ascii="仿宋" w:hAnsi="仿宋" w:eastAsia="仿宋" w:cs="仿宋"/>
                <w:b w:val="0"/>
                <w:bCs w:val="0"/>
                <w:i w:val="0"/>
                <w:iCs w:val="0"/>
                <w:caps w:val="0"/>
                <w:color w:val="000000"/>
                <w:spacing w:val="0"/>
                <w:sz w:val="28"/>
                <w:szCs w:val="28"/>
                <w:shd w:val="clear" w:fill="FFFFFF"/>
                <w:lang w:val="en-US" w:eastAsia="zh-CN"/>
              </w:rPr>
            </w:pPr>
          </w:p>
        </w:tc>
        <w:tc>
          <w:tcPr>
            <w:tcW w:w="1440" w:type="dxa"/>
            <w:vMerge w:val="continue"/>
            <w:tcBorders/>
            <w:noWrap w:val="0"/>
            <w:vAlign w:val="center"/>
          </w:tcPr>
          <w:p w14:paraId="2F220F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snapToGrid/>
              <w:spacing w:before="0" w:beforeAutospacing="0" w:after="0" w:afterAutospacing="0" w:line="480" w:lineRule="exact"/>
              <w:ind w:left="0" w:right="0" w:firstLine="0"/>
              <w:rPr>
                <w:rStyle w:val="11"/>
                <w:rFonts w:hint="eastAsia" w:ascii="仿宋" w:hAnsi="仿宋" w:eastAsia="仿宋" w:cs="仿宋"/>
                <w:b w:val="0"/>
                <w:bCs w:val="0"/>
                <w:i w:val="0"/>
                <w:iCs w:val="0"/>
                <w:caps w:val="0"/>
                <w:color w:val="000000"/>
                <w:spacing w:val="0"/>
                <w:sz w:val="28"/>
                <w:szCs w:val="28"/>
                <w:shd w:val="clear" w:fill="FFFFFF"/>
                <w:lang w:val="en-US" w:eastAsia="zh-CN"/>
              </w:rPr>
            </w:pPr>
          </w:p>
        </w:tc>
      </w:tr>
      <w:tr w14:paraId="7C8E6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374" w:type="dxa"/>
            <w:noWrap w:val="0"/>
            <w:vAlign w:val="center"/>
          </w:tcPr>
          <w:p w14:paraId="3C22B6B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防火板材</w:t>
            </w:r>
          </w:p>
        </w:tc>
        <w:tc>
          <w:tcPr>
            <w:tcW w:w="3768" w:type="dxa"/>
            <w:noWrap w:val="0"/>
            <w:vAlign w:val="center"/>
          </w:tcPr>
          <w:p w14:paraId="767F4F1A">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仿宋" w:hAnsi="仿宋" w:eastAsia="仿宋" w:cs="仿宋"/>
                <w:b w:val="0"/>
                <w:bCs w:val="0"/>
                <w:color w:val="000000"/>
                <w:sz w:val="28"/>
                <w:szCs w:val="28"/>
                <w:lang w:val="en-US" w:eastAsia="zh-CN"/>
              </w:rPr>
            </w:pPr>
            <w:r>
              <w:rPr>
                <w:rFonts w:hint="eastAsia" w:ascii="仿宋" w:hAnsi="仿宋" w:eastAsia="仿宋" w:cs="仿宋"/>
                <w:i w:val="0"/>
                <w:iCs w:val="0"/>
                <w:caps w:val="0"/>
                <w:color w:val="000000"/>
                <w:spacing w:val="0"/>
                <w:sz w:val="28"/>
                <w:szCs w:val="28"/>
                <w:shd w:val="clear" w:fill="FFFFFF"/>
              </w:rPr>
              <w:t>防火胶合板</w:t>
            </w:r>
            <w:r>
              <w:rPr>
                <w:rFonts w:hint="eastAsia" w:ascii="仿宋" w:hAnsi="仿宋" w:eastAsia="仿宋" w:cs="仿宋"/>
                <w:i w:val="0"/>
                <w:iCs w:val="0"/>
                <w:caps w:val="0"/>
                <w:color w:val="000000"/>
                <w:spacing w:val="0"/>
                <w:sz w:val="28"/>
                <w:szCs w:val="28"/>
                <w:shd w:val="clear" w:fill="FFFFFF"/>
                <w:lang w:val="en-US" w:eastAsia="zh-CN"/>
              </w:rPr>
              <w:t>1000mm</w:t>
            </w:r>
            <w:r>
              <w:rPr>
                <w:rFonts w:hint="default" w:ascii="Arial" w:hAnsi="Arial" w:eastAsia="仿宋" w:cs="Arial"/>
                <w:i w:val="0"/>
                <w:iCs w:val="0"/>
                <w:caps w:val="0"/>
                <w:color w:val="000000"/>
                <w:spacing w:val="0"/>
                <w:sz w:val="28"/>
                <w:szCs w:val="28"/>
                <w:shd w:val="clear" w:fill="FFFFFF"/>
                <w:lang w:val="en-US" w:eastAsia="zh-CN"/>
              </w:rPr>
              <w:t>×</w:t>
            </w:r>
            <w:r>
              <w:rPr>
                <w:rFonts w:hint="eastAsia" w:ascii="仿宋" w:hAnsi="仿宋" w:eastAsia="仿宋" w:cs="仿宋"/>
                <w:i w:val="0"/>
                <w:iCs w:val="0"/>
                <w:caps w:val="0"/>
                <w:color w:val="000000"/>
                <w:spacing w:val="0"/>
                <w:sz w:val="28"/>
                <w:szCs w:val="28"/>
                <w:shd w:val="clear" w:fill="FFFFFF"/>
                <w:lang w:val="en-US" w:eastAsia="zh-CN"/>
              </w:rPr>
              <w:t>1000mm</w:t>
            </w:r>
          </w:p>
        </w:tc>
        <w:tc>
          <w:tcPr>
            <w:tcW w:w="960" w:type="dxa"/>
            <w:noWrap w:val="0"/>
            <w:vAlign w:val="center"/>
          </w:tcPr>
          <w:p w14:paraId="39A74EE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 w:hAnsi="仿宋" w:eastAsia="仿宋" w:cs="仿宋"/>
                <w:i w:val="0"/>
                <w:iCs w:val="0"/>
                <w:caps w:val="0"/>
                <w:color w:val="000000"/>
                <w:spacing w:val="0"/>
                <w:sz w:val="28"/>
                <w:szCs w:val="28"/>
                <w:shd w:val="clear" w:fill="FFFFFF"/>
                <w:lang w:val="en-US" w:eastAsia="zh-CN"/>
              </w:rPr>
            </w:pPr>
            <w:r>
              <w:rPr>
                <w:rFonts w:hint="eastAsia" w:ascii="仿宋" w:hAnsi="仿宋" w:eastAsia="仿宋" w:cs="仿宋"/>
                <w:i w:val="0"/>
                <w:iCs w:val="0"/>
                <w:caps w:val="0"/>
                <w:color w:val="000000"/>
                <w:spacing w:val="0"/>
                <w:sz w:val="28"/>
                <w:szCs w:val="28"/>
                <w:shd w:val="clear" w:fill="FFFFFF"/>
                <w:lang w:val="en-US" w:eastAsia="zh-CN"/>
              </w:rPr>
              <w:t>1张</w:t>
            </w:r>
          </w:p>
        </w:tc>
        <w:tc>
          <w:tcPr>
            <w:tcW w:w="840" w:type="dxa"/>
            <w:noWrap w:val="0"/>
            <w:vAlign w:val="center"/>
          </w:tcPr>
          <w:p w14:paraId="3A775866">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 w:hAnsi="仿宋" w:eastAsia="仿宋" w:cs="仿宋"/>
                <w:i w:val="0"/>
                <w:iCs w:val="0"/>
                <w:caps w:val="0"/>
                <w:color w:val="000000"/>
                <w:spacing w:val="0"/>
                <w:sz w:val="28"/>
                <w:szCs w:val="28"/>
                <w:shd w:val="clear" w:fill="FFFFFF"/>
              </w:rPr>
            </w:pPr>
          </w:p>
        </w:tc>
        <w:tc>
          <w:tcPr>
            <w:tcW w:w="1440" w:type="dxa"/>
            <w:vMerge w:val="continue"/>
            <w:tcBorders/>
            <w:noWrap w:val="0"/>
            <w:vAlign w:val="center"/>
          </w:tcPr>
          <w:p w14:paraId="6C32EBFB">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 w:hAnsi="仿宋" w:eastAsia="仿宋" w:cs="仿宋"/>
                <w:i w:val="0"/>
                <w:iCs w:val="0"/>
                <w:caps w:val="0"/>
                <w:color w:val="000000"/>
                <w:spacing w:val="0"/>
                <w:sz w:val="28"/>
                <w:szCs w:val="28"/>
                <w:shd w:val="clear" w:fill="FFFFFF"/>
              </w:rPr>
            </w:pPr>
          </w:p>
        </w:tc>
      </w:tr>
      <w:tr w14:paraId="593E0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1374" w:type="dxa"/>
            <w:noWrap w:val="0"/>
            <w:vAlign w:val="center"/>
          </w:tcPr>
          <w:p w14:paraId="1F6062A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闭门器</w:t>
            </w:r>
          </w:p>
        </w:tc>
        <w:tc>
          <w:tcPr>
            <w:tcW w:w="3768" w:type="dxa"/>
            <w:noWrap w:val="0"/>
            <w:vAlign w:val="center"/>
          </w:tcPr>
          <w:p w14:paraId="1CD07D73">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仿宋" w:hAnsi="仿宋" w:eastAsia="仿宋" w:cs="仿宋"/>
                <w:b w:val="0"/>
                <w:bCs w:val="0"/>
                <w:color w:val="000000"/>
                <w:sz w:val="28"/>
                <w:szCs w:val="28"/>
                <w:lang w:val="en-US" w:eastAsia="zh-CN"/>
              </w:rPr>
            </w:pPr>
            <w:r>
              <w:rPr>
                <w:rFonts w:hint="eastAsia" w:ascii="仿宋" w:hAnsi="仿宋" w:eastAsia="仿宋" w:cs="仿宋"/>
                <w:b w:val="0"/>
                <w:bCs w:val="0"/>
                <w:sz w:val="28"/>
                <w:szCs w:val="28"/>
                <w:lang w:val="en-US" w:eastAsia="zh-CN"/>
              </w:rPr>
              <w:t>防火门闭门器</w:t>
            </w:r>
          </w:p>
        </w:tc>
        <w:tc>
          <w:tcPr>
            <w:tcW w:w="960" w:type="dxa"/>
            <w:noWrap w:val="0"/>
            <w:vAlign w:val="center"/>
          </w:tcPr>
          <w:p w14:paraId="13FA4E8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5个</w:t>
            </w:r>
          </w:p>
        </w:tc>
        <w:tc>
          <w:tcPr>
            <w:tcW w:w="840" w:type="dxa"/>
            <w:noWrap w:val="0"/>
            <w:vAlign w:val="center"/>
          </w:tcPr>
          <w:p w14:paraId="7EB68C21">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 w:hAnsi="仿宋" w:eastAsia="仿宋" w:cs="仿宋"/>
                <w:b w:val="0"/>
                <w:bCs w:val="0"/>
                <w:sz w:val="28"/>
                <w:szCs w:val="28"/>
                <w:lang w:val="en-US" w:eastAsia="zh-CN"/>
              </w:rPr>
            </w:pPr>
          </w:p>
        </w:tc>
        <w:tc>
          <w:tcPr>
            <w:tcW w:w="1440" w:type="dxa"/>
            <w:vMerge w:val="continue"/>
            <w:tcBorders/>
            <w:noWrap w:val="0"/>
            <w:vAlign w:val="center"/>
          </w:tcPr>
          <w:p w14:paraId="3ED7375D">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 w:hAnsi="仿宋" w:eastAsia="仿宋" w:cs="仿宋"/>
                <w:b w:val="0"/>
                <w:bCs w:val="0"/>
                <w:sz w:val="28"/>
                <w:szCs w:val="28"/>
                <w:lang w:val="en-US" w:eastAsia="zh-CN"/>
              </w:rPr>
            </w:pPr>
          </w:p>
        </w:tc>
      </w:tr>
      <w:tr w14:paraId="6856D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1374" w:type="dxa"/>
            <w:noWrap w:val="0"/>
            <w:vAlign w:val="center"/>
          </w:tcPr>
          <w:p w14:paraId="17A519B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sz w:val="28"/>
                <w:szCs w:val="28"/>
                <w:lang w:val="en-US" w:eastAsia="zh-CN"/>
              </w:rPr>
              <w:t>拆除费</w:t>
            </w:r>
          </w:p>
        </w:tc>
        <w:tc>
          <w:tcPr>
            <w:tcW w:w="3768" w:type="dxa"/>
            <w:noWrap w:val="0"/>
            <w:vAlign w:val="center"/>
          </w:tcPr>
          <w:p w14:paraId="06D4B797">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default" w:ascii="仿宋" w:hAnsi="仿宋" w:eastAsia="仿宋" w:cs="仿宋"/>
                <w:b w:val="0"/>
                <w:bCs w:val="0"/>
                <w:sz w:val="28"/>
                <w:szCs w:val="28"/>
                <w:lang w:val="en-US" w:eastAsia="zh-CN"/>
              </w:rPr>
            </w:pPr>
            <w:r>
              <w:rPr>
                <w:rFonts w:hint="eastAsia" w:ascii="仿宋" w:hAnsi="仿宋" w:eastAsia="仿宋" w:cs="仿宋"/>
                <w:b w:val="0"/>
                <w:bCs/>
                <w:sz w:val="28"/>
                <w:szCs w:val="28"/>
                <w:lang w:val="en-US" w:eastAsia="zh-CN"/>
              </w:rPr>
              <w:t>拆除旧门窗费用</w:t>
            </w:r>
          </w:p>
        </w:tc>
        <w:tc>
          <w:tcPr>
            <w:tcW w:w="960" w:type="dxa"/>
            <w:noWrap w:val="0"/>
            <w:vAlign w:val="center"/>
          </w:tcPr>
          <w:p w14:paraId="4A4D5A7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val="0"/>
                <w:sz w:val="28"/>
                <w:szCs w:val="28"/>
                <w:lang w:val="en-US" w:eastAsia="zh-CN"/>
              </w:rPr>
            </w:pPr>
          </w:p>
        </w:tc>
        <w:tc>
          <w:tcPr>
            <w:tcW w:w="840" w:type="dxa"/>
            <w:noWrap w:val="0"/>
            <w:vAlign w:val="center"/>
          </w:tcPr>
          <w:p w14:paraId="7CFA65C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val="0"/>
                <w:sz w:val="28"/>
                <w:szCs w:val="28"/>
                <w:lang w:val="en-US" w:eastAsia="zh-CN"/>
              </w:rPr>
            </w:pPr>
          </w:p>
        </w:tc>
        <w:tc>
          <w:tcPr>
            <w:tcW w:w="1440" w:type="dxa"/>
            <w:vMerge w:val="continue"/>
            <w:tcBorders/>
            <w:noWrap w:val="0"/>
            <w:vAlign w:val="center"/>
          </w:tcPr>
          <w:p w14:paraId="69647E7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val="0"/>
                <w:sz w:val="28"/>
                <w:szCs w:val="28"/>
                <w:lang w:val="en-US" w:eastAsia="zh-CN"/>
              </w:rPr>
            </w:pPr>
          </w:p>
        </w:tc>
      </w:tr>
      <w:tr w14:paraId="00F4E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1374" w:type="dxa"/>
            <w:noWrap w:val="0"/>
            <w:vAlign w:val="center"/>
          </w:tcPr>
          <w:p w14:paraId="6E7EF2A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安装费</w:t>
            </w:r>
          </w:p>
        </w:tc>
        <w:tc>
          <w:tcPr>
            <w:tcW w:w="3768" w:type="dxa"/>
            <w:noWrap w:val="0"/>
            <w:vAlign w:val="center"/>
          </w:tcPr>
          <w:p w14:paraId="64756585">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sz w:val="28"/>
                <w:szCs w:val="28"/>
                <w:lang w:val="en-US" w:eastAsia="zh-CN"/>
              </w:rPr>
              <w:t>安装新门窗费用（含门框灌注砂浆、粉刷门窗口）。</w:t>
            </w:r>
          </w:p>
        </w:tc>
        <w:tc>
          <w:tcPr>
            <w:tcW w:w="960" w:type="dxa"/>
            <w:noWrap w:val="0"/>
            <w:vAlign w:val="center"/>
          </w:tcPr>
          <w:p w14:paraId="35B8EE1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val="0"/>
                <w:sz w:val="28"/>
                <w:szCs w:val="28"/>
                <w:lang w:val="en-US" w:eastAsia="zh-CN"/>
              </w:rPr>
            </w:pPr>
          </w:p>
        </w:tc>
        <w:tc>
          <w:tcPr>
            <w:tcW w:w="840" w:type="dxa"/>
            <w:noWrap w:val="0"/>
            <w:vAlign w:val="center"/>
          </w:tcPr>
          <w:p w14:paraId="2EF9BFF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val="0"/>
                <w:sz w:val="28"/>
                <w:szCs w:val="28"/>
                <w:lang w:val="en-US" w:eastAsia="zh-CN"/>
              </w:rPr>
            </w:pPr>
          </w:p>
        </w:tc>
        <w:tc>
          <w:tcPr>
            <w:tcW w:w="1440" w:type="dxa"/>
            <w:vMerge w:val="continue"/>
            <w:tcBorders/>
            <w:noWrap w:val="0"/>
            <w:vAlign w:val="center"/>
          </w:tcPr>
          <w:p w14:paraId="753CE4E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val="0"/>
                <w:sz w:val="28"/>
                <w:szCs w:val="28"/>
                <w:lang w:val="en-US" w:eastAsia="zh-CN"/>
              </w:rPr>
            </w:pPr>
          </w:p>
        </w:tc>
      </w:tr>
      <w:tr w14:paraId="5A5F1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1374" w:type="dxa"/>
            <w:noWrap w:val="0"/>
            <w:vAlign w:val="center"/>
          </w:tcPr>
          <w:p w14:paraId="16799DF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其他费用</w:t>
            </w:r>
          </w:p>
        </w:tc>
        <w:tc>
          <w:tcPr>
            <w:tcW w:w="3768" w:type="dxa"/>
            <w:noWrap w:val="0"/>
            <w:vAlign w:val="center"/>
          </w:tcPr>
          <w:p w14:paraId="2235EB0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如有，请注明</w:t>
            </w:r>
          </w:p>
        </w:tc>
        <w:tc>
          <w:tcPr>
            <w:tcW w:w="960" w:type="dxa"/>
            <w:noWrap w:val="0"/>
            <w:vAlign w:val="center"/>
          </w:tcPr>
          <w:p w14:paraId="02042F5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val="0"/>
                <w:sz w:val="28"/>
                <w:szCs w:val="28"/>
                <w:lang w:val="en-US" w:eastAsia="zh-CN"/>
              </w:rPr>
            </w:pPr>
          </w:p>
        </w:tc>
        <w:tc>
          <w:tcPr>
            <w:tcW w:w="840" w:type="dxa"/>
            <w:noWrap w:val="0"/>
            <w:vAlign w:val="center"/>
          </w:tcPr>
          <w:p w14:paraId="29C0EF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val="0"/>
                <w:sz w:val="28"/>
                <w:szCs w:val="28"/>
                <w:lang w:val="en-US" w:eastAsia="zh-CN"/>
              </w:rPr>
            </w:pPr>
          </w:p>
        </w:tc>
        <w:tc>
          <w:tcPr>
            <w:tcW w:w="1440" w:type="dxa"/>
            <w:vMerge w:val="continue"/>
            <w:tcBorders/>
            <w:noWrap w:val="0"/>
            <w:vAlign w:val="center"/>
          </w:tcPr>
          <w:p w14:paraId="1C5BF41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val="0"/>
                <w:sz w:val="28"/>
                <w:szCs w:val="28"/>
                <w:lang w:val="en-US" w:eastAsia="zh-CN"/>
              </w:rPr>
            </w:pPr>
          </w:p>
        </w:tc>
      </w:tr>
      <w:tr w14:paraId="6D704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374" w:type="dxa"/>
            <w:noWrap w:val="0"/>
            <w:vAlign w:val="center"/>
          </w:tcPr>
          <w:p w14:paraId="2EE6498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val="0"/>
                <w:sz w:val="28"/>
                <w:szCs w:val="28"/>
                <w:lang w:val="en-US" w:eastAsia="zh-CN"/>
              </w:rPr>
            </w:pPr>
          </w:p>
        </w:tc>
        <w:tc>
          <w:tcPr>
            <w:tcW w:w="3768" w:type="dxa"/>
            <w:noWrap w:val="0"/>
            <w:vAlign w:val="center"/>
          </w:tcPr>
          <w:p w14:paraId="3342E74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合计</w:t>
            </w:r>
          </w:p>
        </w:tc>
        <w:tc>
          <w:tcPr>
            <w:tcW w:w="960" w:type="dxa"/>
            <w:noWrap w:val="0"/>
            <w:vAlign w:val="center"/>
          </w:tcPr>
          <w:p w14:paraId="2A0B721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val="0"/>
                <w:sz w:val="28"/>
                <w:szCs w:val="28"/>
                <w:lang w:val="en-US" w:eastAsia="zh-CN"/>
              </w:rPr>
            </w:pPr>
          </w:p>
        </w:tc>
        <w:tc>
          <w:tcPr>
            <w:tcW w:w="840" w:type="dxa"/>
            <w:noWrap w:val="0"/>
            <w:vAlign w:val="center"/>
          </w:tcPr>
          <w:p w14:paraId="25DC746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val="0"/>
                <w:sz w:val="28"/>
                <w:szCs w:val="28"/>
                <w:lang w:val="en-US" w:eastAsia="zh-CN"/>
              </w:rPr>
            </w:pPr>
          </w:p>
        </w:tc>
        <w:tc>
          <w:tcPr>
            <w:tcW w:w="1440" w:type="dxa"/>
            <w:noWrap w:val="0"/>
            <w:vAlign w:val="center"/>
          </w:tcPr>
          <w:p w14:paraId="2E085A0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val="0"/>
                <w:sz w:val="28"/>
                <w:szCs w:val="28"/>
                <w:lang w:val="en-US" w:eastAsia="zh-CN"/>
              </w:rPr>
            </w:pPr>
          </w:p>
        </w:tc>
      </w:tr>
    </w:tbl>
    <w:p w14:paraId="20CEF97B">
      <w:pPr>
        <w:rPr>
          <w:rFonts w:hint="eastAsia" w:ascii="Times New Roman" w:hAnsi="Times New Roman"/>
          <w:color w:val="auto"/>
          <w:kern w:val="0"/>
        </w:rPr>
      </w:pPr>
    </w:p>
    <w:p w14:paraId="53B4692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b w:val="0"/>
          <w:bCs w:val="0"/>
          <w:color w:val="auto"/>
          <w:kern w:val="0"/>
          <w:sz w:val="28"/>
          <w:szCs w:val="28"/>
          <w:lang w:val="en-US" w:eastAsia="zh-CN"/>
        </w:rPr>
      </w:pPr>
      <w:r>
        <w:rPr>
          <w:rFonts w:hint="eastAsia" w:ascii="仿宋" w:hAnsi="仿宋" w:eastAsia="仿宋" w:cs="仿宋"/>
          <w:b w:val="0"/>
          <w:bCs w:val="0"/>
          <w:color w:val="auto"/>
          <w:kern w:val="0"/>
          <w:sz w:val="28"/>
          <w:szCs w:val="28"/>
          <w:lang w:val="en-US" w:eastAsia="zh-CN"/>
        </w:rPr>
        <w:t>备注：</w:t>
      </w:r>
      <w:r>
        <w:rPr>
          <w:rFonts w:hint="eastAsia" w:ascii="仿宋" w:hAnsi="仿宋" w:eastAsia="仿宋" w:cs="仿宋"/>
          <w:b w:val="0"/>
          <w:bCs w:val="0"/>
          <w:i w:val="0"/>
          <w:iCs w:val="0"/>
          <w:color w:val="000000"/>
          <w:kern w:val="0"/>
          <w:sz w:val="28"/>
          <w:szCs w:val="28"/>
          <w:u w:val="none"/>
          <w:lang w:val="en-US" w:eastAsia="zh-CN" w:bidi="ar"/>
        </w:rPr>
        <w:t>报价方如有不同税率，请自行换算成13%的税率报价。签订合同时再按折算后的实际税率签订）</w:t>
      </w:r>
    </w:p>
    <w:p w14:paraId="36A8D7C4">
      <w:pPr>
        <w:keepNext w:val="0"/>
        <w:keepLines w:val="0"/>
        <w:pageBreakBefore w:val="0"/>
        <w:widowControl w:val="0"/>
        <w:kinsoku/>
        <w:wordWrap/>
        <w:overflowPunct/>
        <w:topLinePunct w:val="0"/>
        <w:autoSpaceDE/>
        <w:autoSpaceDN/>
        <w:bidi w:val="0"/>
        <w:adjustRightInd/>
        <w:snapToGrid/>
        <w:spacing w:line="520" w:lineRule="exact"/>
        <w:ind w:firstLine="840" w:firstLineChars="300"/>
        <w:jc w:val="left"/>
        <w:textAlignment w:val="auto"/>
        <w:rPr>
          <w:rFonts w:hint="eastAsia" w:ascii="仿宋" w:hAnsi="仿宋" w:eastAsia="仿宋" w:cs="仿宋"/>
          <w:b w:val="0"/>
          <w:bCs w:val="0"/>
          <w:color w:val="auto"/>
          <w:kern w:val="0"/>
          <w:sz w:val="28"/>
          <w:szCs w:val="28"/>
          <w:u w:val="single"/>
          <w:lang w:val="en-US" w:eastAsia="zh-CN"/>
        </w:rPr>
      </w:pPr>
      <w:r>
        <w:rPr>
          <w:rFonts w:hint="eastAsia" w:ascii="仿宋" w:hAnsi="仿宋" w:eastAsia="仿宋" w:cs="仿宋"/>
          <w:b w:val="0"/>
          <w:bCs w:val="0"/>
          <w:color w:val="auto"/>
          <w:kern w:val="0"/>
          <w:sz w:val="28"/>
          <w:szCs w:val="28"/>
          <w:lang w:val="en-US" w:eastAsia="zh-CN"/>
        </w:rPr>
        <w:t xml:space="preserve">报价单位签字盖章： </w:t>
      </w:r>
      <w:r>
        <w:rPr>
          <w:rFonts w:hint="eastAsia" w:ascii="仿宋" w:hAnsi="仿宋" w:eastAsia="仿宋" w:cs="仿宋"/>
          <w:b w:val="0"/>
          <w:bCs w:val="0"/>
          <w:color w:val="auto"/>
          <w:kern w:val="0"/>
          <w:sz w:val="28"/>
          <w:szCs w:val="28"/>
          <w:u w:val="single"/>
          <w:lang w:val="en-US" w:eastAsia="zh-CN"/>
        </w:rPr>
        <w:t xml:space="preserve">                              </w:t>
      </w:r>
    </w:p>
    <w:p w14:paraId="7E3D743B">
      <w:pPr>
        <w:keepNext w:val="0"/>
        <w:keepLines w:val="0"/>
        <w:pageBreakBefore w:val="0"/>
        <w:widowControl w:val="0"/>
        <w:kinsoku/>
        <w:wordWrap/>
        <w:overflowPunct/>
        <w:topLinePunct w:val="0"/>
        <w:autoSpaceDE/>
        <w:autoSpaceDN/>
        <w:bidi w:val="0"/>
        <w:adjustRightInd/>
        <w:snapToGrid/>
        <w:spacing w:line="520" w:lineRule="exact"/>
        <w:ind w:left="5015" w:leftChars="1988" w:hanging="840" w:hangingChars="300"/>
        <w:jc w:val="left"/>
        <w:textAlignment w:val="auto"/>
        <w:rPr>
          <w:rFonts w:hint="eastAsia" w:ascii="仿宋" w:hAnsi="仿宋" w:eastAsia="仿宋" w:cs="仿宋"/>
          <w:b w:val="0"/>
          <w:bCs w:val="0"/>
          <w:color w:val="auto"/>
          <w:kern w:val="0"/>
          <w:sz w:val="28"/>
          <w:szCs w:val="28"/>
          <w:lang w:val="en-US" w:eastAsia="zh-CN"/>
        </w:rPr>
      </w:pPr>
      <w:r>
        <w:rPr>
          <w:rFonts w:hint="eastAsia" w:ascii="仿宋" w:hAnsi="仿宋" w:eastAsia="仿宋" w:cs="仿宋"/>
          <w:b w:val="0"/>
          <w:bCs w:val="0"/>
          <w:color w:val="auto"/>
          <w:kern w:val="0"/>
          <w:sz w:val="28"/>
          <w:szCs w:val="28"/>
          <w:u w:val="single"/>
          <w:lang w:val="en-US" w:eastAsia="zh-CN"/>
        </w:rPr>
        <w:t xml:space="preserve">      </w:t>
      </w:r>
      <w:r>
        <w:rPr>
          <w:rFonts w:hint="eastAsia" w:ascii="仿宋" w:hAnsi="仿宋" w:eastAsia="仿宋" w:cs="仿宋"/>
          <w:b w:val="0"/>
          <w:bCs w:val="0"/>
          <w:color w:val="auto"/>
          <w:kern w:val="0"/>
          <w:sz w:val="28"/>
          <w:szCs w:val="28"/>
          <w:lang w:val="en-US" w:eastAsia="zh-CN"/>
        </w:rPr>
        <w:t>年</w:t>
      </w:r>
      <w:r>
        <w:rPr>
          <w:rFonts w:hint="eastAsia" w:ascii="仿宋" w:hAnsi="仿宋" w:eastAsia="仿宋" w:cs="仿宋"/>
          <w:b w:val="0"/>
          <w:bCs w:val="0"/>
          <w:color w:val="auto"/>
          <w:kern w:val="0"/>
          <w:sz w:val="28"/>
          <w:szCs w:val="28"/>
          <w:u w:val="single"/>
          <w:lang w:val="en-US" w:eastAsia="zh-CN"/>
        </w:rPr>
        <w:t xml:space="preserve">     </w:t>
      </w:r>
      <w:r>
        <w:rPr>
          <w:rFonts w:hint="eastAsia" w:ascii="仿宋" w:hAnsi="仿宋" w:eastAsia="仿宋" w:cs="仿宋"/>
          <w:b w:val="0"/>
          <w:bCs w:val="0"/>
          <w:color w:val="auto"/>
          <w:kern w:val="0"/>
          <w:sz w:val="28"/>
          <w:szCs w:val="28"/>
          <w:lang w:val="en-US" w:eastAsia="zh-CN"/>
        </w:rPr>
        <w:t>月</w:t>
      </w:r>
      <w:r>
        <w:rPr>
          <w:rFonts w:hint="eastAsia" w:ascii="仿宋" w:hAnsi="仿宋" w:eastAsia="仿宋" w:cs="仿宋"/>
          <w:b w:val="0"/>
          <w:bCs w:val="0"/>
          <w:color w:val="auto"/>
          <w:kern w:val="0"/>
          <w:sz w:val="28"/>
          <w:szCs w:val="28"/>
          <w:u w:val="single"/>
          <w:lang w:val="en-US" w:eastAsia="zh-CN"/>
        </w:rPr>
        <w:t xml:space="preserve">    </w:t>
      </w:r>
      <w:r>
        <w:rPr>
          <w:rFonts w:hint="eastAsia" w:ascii="仿宋" w:hAnsi="仿宋" w:eastAsia="仿宋" w:cs="仿宋"/>
          <w:b w:val="0"/>
          <w:bCs w:val="0"/>
          <w:color w:val="auto"/>
          <w:kern w:val="0"/>
          <w:sz w:val="28"/>
          <w:szCs w:val="28"/>
          <w:lang w:val="en-US" w:eastAsia="zh-CN"/>
        </w:rPr>
        <w:t>日</w:t>
      </w:r>
    </w:p>
    <w:p w14:paraId="5B0BB40C">
      <w:pPr>
        <w:pStyle w:val="2"/>
        <w:spacing w:after="0"/>
        <w:jc w:val="both"/>
        <w:rPr>
          <w:rFonts w:ascii="Times New Roman" w:hAnsi="Times New Roman"/>
          <w:color w:val="auto"/>
        </w:rPr>
      </w:pPr>
      <w:r>
        <w:rPr>
          <w:rFonts w:hint="eastAsia" w:ascii="Times New Roman" w:hAnsi="Times New Roman"/>
          <w:color w:val="auto"/>
          <w:lang w:val="en-US" w:eastAsia="zh-CN"/>
        </w:rPr>
        <w:t>五</w:t>
      </w:r>
      <w:r>
        <w:rPr>
          <w:rFonts w:hint="eastAsia" w:ascii="Times New Roman" w:hAnsi="Times New Roman"/>
          <w:color w:val="auto"/>
        </w:rPr>
        <w:t>、资格审查资料</w:t>
      </w:r>
    </w:p>
    <w:p w14:paraId="19CC04B3">
      <w:pPr>
        <w:pStyle w:val="3"/>
        <w:spacing w:before="20" w:after="0"/>
        <w:ind w:firstLine="103"/>
        <w:rPr>
          <w:rFonts w:ascii="Times New Roman"/>
          <w:color w:val="auto"/>
          <w:sz w:val="32"/>
          <w:szCs w:val="32"/>
        </w:rPr>
      </w:pPr>
      <w:bookmarkStart w:id="146" w:name="_Toc13906"/>
      <w:bookmarkStart w:id="147" w:name="_Toc504488776"/>
      <w:r>
        <w:rPr>
          <w:rFonts w:hint="eastAsia" w:ascii="Times New Roman"/>
          <w:color w:val="auto"/>
          <w:sz w:val="32"/>
          <w:szCs w:val="32"/>
        </w:rPr>
        <w:t>（一）基本情况表</w:t>
      </w:r>
      <w:bookmarkEnd w:id="146"/>
      <w:bookmarkEnd w:id="147"/>
    </w:p>
    <w:tbl>
      <w:tblPr>
        <w:tblStyle w:val="9"/>
        <w:tblW w:w="499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210"/>
        <w:gridCol w:w="973"/>
        <w:gridCol w:w="2103"/>
        <w:gridCol w:w="1273"/>
        <w:gridCol w:w="1958"/>
      </w:tblGrid>
      <w:tr w14:paraId="76230E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7BB53A34">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名称</w:t>
            </w:r>
          </w:p>
        </w:tc>
        <w:tc>
          <w:tcPr>
            <w:tcW w:w="6307" w:type="dxa"/>
            <w:gridSpan w:val="4"/>
            <w:tcBorders>
              <w:top w:val="single" w:color="auto" w:sz="4" w:space="0"/>
              <w:left w:val="single" w:color="auto" w:sz="4" w:space="0"/>
              <w:bottom w:val="single" w:color="auto" w:sz="4" w:space="0"/>
            </w:tcBorders>
            <w:noWrap w:val="0"/>
            <w:vAlign w:val="center"/>
          </w:tcPr>
          <w:p w14:paraId="50679E4A">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04E0A3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exact"/>
        </w:trPr>
        <w:tc>
          <w:tcPr>
            <w:tcW w:w="2210" w:type="dxa"/>
            <w:tcBorders>
              <w:top w:val="single" w:color="auto" w:sz="4" w:space="0"/>
              <w:bottom w:val="single" w:color="auto" w:sz="4" w:space="0"/>
              <w:right w:val="single" w:color="auto" w:sz="4" w:space="0"/>
            </w:tcBorders>
            <w:noWrap w:val="0"/>
            <w:vAlign w:val="center"/>
          </w:tcPr>
          <w:p w14:paraId="0CA4DFE8">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注册资金</w:t>
            </w:r>
          </w:p>
        </w:tc>
        <w:tc>
          <w:tcPr>
            <w:tcW w:w="3076" w:type="dxa"/>
            <w:gridSpan w:val="2"/>
            <w:tcBorders>
              <w:top w:val="single" w:color="auto" w:sz="4" w:space="0"/>
              <w:left w:val="single" w:color="auto" w:sz="4" w:space="0"/>
              <w:bottom w:val="single" w:color="auto" w:sz="4" w:space="0"/>
              <w:right w:val="single" w:color="auto" w:sz="4" w:space="0"/>
            </w:tcBorders>
            <w:noWrap w:val="0"/>
            <w:vAlign w:val="center"/>
          </w:tcPr>
          <w:p w14:paraId="15ABA54B">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69B6B804">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成立时间</w:t>
            </w:r>
          </w:p>
        </w:tc>
        <w:tc>
          <w:tcPr>
            <w:tcW w:w="1958" w:type="dxa"/>
            <w:tcBorders>
              <w:top w:val="single" w:color="auto" w:sz="4" w:space="0"/>
              <w:left w:val="single" w:color="auto" w:sz="4" w:space="0"/>
              <w:bottom w:val="single" w:color="auto" w:sz="4" w:space="0"/>
            </w:tcBorders>
            <w:noWrap w:val="0"/>
            <w:vAlign w:val="center"/>
          </w:tcPr>
          <w:p w14:paraId="6AE89DF1">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2447E9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633E6264">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注册地址</w:t>
            </w:r>
          </w:p>
        </w:tc>
        <w:tc>
          <w:tcPr>
            <w:tcW w:w="6307" w:type="dxa"/>
            <w:gridSpan w:val="4"/>
            <w:tcBorders>
              <w:top w:val="single" w:color="auto" w:sz="4" w:space="0"/>
              <w:left w:val="single" w:color="auto" w:sz="4" w:space="0"/>
              <w:bottom w:val="single" w:color="auto" w:sz="4" w:space="0"/>
            </w:tcBorders>
            <w:noWrap w:val="0"/>
            <w:vAlign w:val="center"/>
          </w:tcPr>
          <w:p w14:paraId="6E850E6A">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4B43F0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588D486E">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邮政编码</w:t>
            </w:r>
          </w:p>
        </w:tc>
        <w:tc>
          <w:tcPr>
            <w:tcW w:w="3076" w:type="dxa"/>
            <w:gridSpan w:val="2"/>
            <w:tcBorders>
              <w:top w:val="single" w:color="auto" w:sz="4" w:space="0"/>
              <w:left w:val="single" w:color="auto" w:sz="4" w:space="0"/>
              <w:bottom w:val="single" w:color="auto" w:sz="4" w:space="0"/>
              <w:right w:val="single" w:color="auto" w:sz="4" w:space="0"/>
            </w:tcBorders>
            <w:noWrap w:val="0"/>
            <w:vAlign w:val="center"/>
          </w:tcPr>
          <w:p w14:paraId="03EF5B44">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22E16A27">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员工总数</w:t>
            </w:r>
          </w:p>
        </w:tc>
        <w:tc>
          <w:tcPr>
            <w:tcW w:w="1958" w:type="dxa"/>
            <w:tcBorders>
              <w:top w:val="single" w:color="auto" w:sz="4" w:space="0"/>
              <w:left w:val="single" w:color="auto" w:sz="4" w:space="0"/>
              <w:bottom w:val="single" w:color="auto" w:sz="4" w:space="0"/>
            </w:tcBorders>
            <w:noWrap w:val="0"/>
            <w:vAlign w:val="center"/>
          </w:tcPr>
          <w:p w14:paraId="1CA0BD26">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557D61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6" w:hRule="exact"/>
        </w:trPr>
        <w:tc>
          <w:tcPr>
            <w:tcW w:w="2210" w:type="dxa"/>
            <w:vMerge w:val="restart"/>
            <w:tcBorders>
              <w:top w:val="single" w:color="auto" w:sz="4" w:space="0"/>
              <w:bottom w:val="single" w:color="auto" w:sz="4" w:space="0"/>
              <w:right w:val="single" w:color="auto" w:sz="4" w:space="0"/>
            </w:tcBorders>
            <w:noWrap w:val="0"/>
            <w:vAlign w:val="center"/>
          </w:tcPr>
          <w:p w14:paraId="759CE899">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联系方式</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328AF75B">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联系人</w:t>
            </w:r>
          </w:p>
        </w:tc>
        <w:tc>
          <w:tcPr>
            <w:tcW w:w="2103" w:type="dxa"/>
            <w:tcBorders>
              <w:top w:val="single" w:color="auto" w:sz="4" w:space="0"/>
              <w:left w:val="single" w:color="auto" w:sz="4" w:space="0"/>
              <w:bottom w:val="single" w:color="auto" w:sz="4" w:space="0"/>
              <w:right w:val="single" w:color="auto" w:sz="4" w:space="0"/>
            </w:tcBorders>
            <w:noWrap w:val="0"/>
            <w:vAlign w:val="center"/>
          </w:tcPr>
          <w:p w14:paraId="750E41F8">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7C71591C">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电话</w:t>
            </w:r>
          </w:p>
        </w:tc>
        <w:tc>
          <w:tcPr>
            <w:tcW w:w="1958" w:type="dxa"/>
            <w:tcBorders>
              <w:top w:val="single" w:color="auto" w:sz="4" w:space="0"/>
              <w:left w:val="single" w:color="auto" w:sz="4" w:space="0"/>
              <w:bottom w:val="single" w:color="auto" w:sz="4" w:space="0"/>
            </w:tcBorders>
            <w:noWrap w:val="0"/>
            <w:vAlign w:val="center"/>
          </w:tcPr>
          <w:p w14:paraId="7FCE435C">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3A2891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6" w:hRule="exact"/>
        </w:trPr>
        <w:tc>
          <w:tcPr>
            <w:tcW w:w="2210" w:type="dxa"/>
            <w:vMerge w:val="continue"/>
            <w:tcBorders>
              <w:top w:val="single" w:color="auto" w:sz="4" w:space="0"/>
              <w:bottom w:val="single" w:color="auto" w:sz="4" w:space="0"/>
              <w:right w:val="single" w:color="auto" w:sz="4" w:space="0"/>
            </w:tcBorders>
            <w:noWrap w:val="0"/>
            <w:vAlign w:val="center"/>
          </w:tcPr>
          <w:p w14:paraId="61970FF8">
            <w:pPr>
              <w:keepNext w:val="0"/>
              <w:keepLines w:val="0"/>
              <w:pageBreakBefore w:val="0"/>
              <w:widowControl w:val="0"/>
              <w:kinsoku/>
              <w:wordWrap/>
              <w:overflowPunct/>
              <w:autoSpaceDE/>
              <w:autoSpaceDN/>
              <w:bidi w:val="0"/>
              <w:adjustRightInd/>
              <w:snapToGrid/>
              <w:spacing w:line="320" w:lineRule="exact"/>
              <w:textAlignment w:val="auto"/>
              <w:rPr>
                <w:rFonts w:hint="eastAsia" w:ascii="宋体" w:hAnsi="宋体" w:eastAsia="宋体" w:cs="宋体"/>
                <w:color w:val="auto"/>
                <w:sz w:val="21"/>
                <w:szCs w:val="21"/>
              </w:rPr>
            </w:pPr>
          </w:p>
        </w:tc>
        <w:tc>
          <w:tcPr>
            <w:tcW w:w="973" w:type="dxa"/>
            <w:tcBorders>
              <w:top w:val="single" w:color="auto" w:sz="4" w:space="0"/>
              <w:left w:val="single" w:color="auto" w:sz="4" w:space="0"/>
              <w:bottom w:val="single" w:color="auto" w:sz="4" w:space="0"/>
              <w:right w:val="single" w:color="auto" w:sz="4" w:space="0"/>
            </w:tcBorders>
            <w:noWrap w:val="0"/>
            <w:vAlign w:val="center"/>
          </w:tcPr>
          <w:p w14:paraId="0809CB68">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网址</w:t>
            </w:r>
          </w:p>
        </w:tc>
        <w:tc>
          <w:tcPr>
            <w:tcW w:w="2103" w:type="dxa"/>
            <w:tcBorders>
              <w:top w:val="single" w:color="auto" w:sz="4" w:space="0"/>
              <w:left w:val="single" w:color="auto" w:sz="4" w:space="0"/>
              <w:bottom w:val="single" w:color="auto" w:sz="4" w:space="0"/>
              <w:right w:val="single" w:color="auto" w:sz="4" w:space="0"/>
            </w:tcBorders>
            <w:noWrap w:val="0"/>
            <w:vAlign w:val="center"/>
          </w:tcPr>
          <w:p w14:paraId="4EC6CDC9">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3B97798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传真</w:t>
            </w:r>
          </w:p>
        </w:tc>
        <w:tc>
          <w:tcPr>
            <w:tcW w:w="1958" w:type="dxa"/>
            <w:tcBorders>
              <w:top w:val="single" w:color="auto" w:sz="4" w:space="0"/>
              <w:left w:val="single" w:color="auto" w:sz="4" w:space="0"/>
              <w:bottom w:val="single" w:color="auto" w:sz="4" w:space="0"/>
            </w:tcBorders>
            <w:noWrap w:val="0"/>
            <w:vAlign w:val="center"/>
          </w:tcPr>
          <w:p w14:paraId="0C4856BC">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1DBEE2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exact"/>
        </w:trPr>
        <w:tc>
          <w:tcPr>
            <w:tcW w:w="2210" w:type="dxa"/>
            <w:tcBorders>
              <w:top w:val="single" w:color="auto" w:sz="4" w:space="0"/>
              <w:bottom w:val="single" w:color="auto" w:sz="4" w:space="0"/>
              <w:right w:val="single" w:color="auto" w:sz="4" w:space="0"/>
            </w:tcBorders>
            <w:noWrap w:val="0"/>
            <w:vAlign w:val="center"/>
          </w:tcPr>
          <w:p w14:paraId="286BEB5B">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法定代表人</w:t>
            </w:r>
          </w:p>
          <w:p w14:paraId="20D0EC4A">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（单位负责人）</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396B566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姓名</w:t>
            </w:r>
          </w:p>
        </w:tc>
        <w:tc>
          <w:tcPr>
            <w:tcW w:w="2103" w:type="dxa"/>
            <w:tcBorders>
              <w:top w:val="single" w:color="auto" w:sz="4" w:space="0"/>
              <w:left w:val="single" w:color="auto" w:sz="4" w:space="0"/>
              <w:bottom w:val="single" w:color="auto" w:sz="4" w:space="0"/>
              <w:right w:val="single" w:color="auto" w:sz="4" w:space="0"/>
            </w:tcBorders>
            <w:noWrap w:val="0"/>
            <w:vAlign w:val="center"/>
          </w:tcPr>
          <w:p w14:paraId="1909E20B">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7A5BEFF2">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电话</w:t>
            </w:r>
          </w:p>
        </w:tc>
        <w:tc>
          <w:tcPr>
            <w:tcW w:w="1958" w:type="dxa"/>
            <w:tcBorders>
              <w:top w:val="single" w:color="auto" w:sz="4" w:space="0"/>
              <w:left w:val="single" w:color="auto" w:sz="4" w:space="0"/>
              <w:bottom w:val="single" w:color="auto" w:sz="4" w:space="0"/>
            </w:tcBorders>
            <w:noWrap w:val="0"/>
            <w:vAlign w:val="center"/>
          </w:tcPr>
          <w:p w14:paraId="22F6856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3EC97E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60" w:hRule="exact"/>
        </w:trPr>
        <w:tc>
          <w:tcPr>
            <w:tcW w:w="2210" w:type="dxa"/>
            <w:tcBorders>
              <w:top w:val="single" w:color="auto" w:sz="4" w:space="0"/>
              <w:bottom w:val="single" w:color="auto" w:sz="4" w:space="0"/>
              <w:right w:val="single" w:color="auto" w:sz="4" w:space="0"/>
            </w:tcBorders>
            <w:noWrap w:val="0"/>
            <w:vAlign w:val="center"/>
          </w:tcPr>
          <w:p w14:paraId="0CA4BD86">
            <w:pPr>
              <w:keepNext w:val="0"/>
              <w:keepLines w:val="0"/>
              <w:pageBreakBefore w:val="0"/>
              <w:widowControl w:val="0"/>
              <w:kinsoku/>
              <w:wordWrap/>
              <w:overflowPunct/>
              <w:topLinePunct/>
              <w:autoSpaceDE/>
              <w:autoSpaceDN/>
              <w:bidi w:val="0"/>
              <w:adjustRightInd/>
              <w:snapToGrid/>
              <w:spacing w:line="32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须知要求</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需具有的各类资质证书</w:t>
            </w:r>
          </w:p>
        </w:tc>
        <w:tc>
          <w:tcPr>
            <w:tcW w:w="6307" w:type="dxa"/>
            <w:gridSpan w:val="4"/>
            <w:tcBorders>
              <w:top w:val="single" w:color="auto" w:sz="4" w:space="0"/>
              <w:left w:val="single" w:color="auto" w:sz="4" w:space="0"/>
              <w:bottom w:val="single" w:color="auto" w:sz="4" w:space="0"/>
            </w:tcBorders>
            <w:noWrap w:val="0"/>
            <w:vAlign w:val="center"/>
          </w:tcPr>
          <w:p w14:paraId="75F0A581">
            <w:pPr>
              <w:keepNext w:val="0"/>
              <w:keepLines w:val="0"/>
              <w:pageBreakBefore w:val="0"/>
              <w:widowControl w:val="0"/>
              <w:kinsoku/>
              <w:wordWrap/>
              <w:overflowPunct/>
              <w:topLinePunct/>
              <w:autoSpaceDE/>
              <w:autoSpaceDN/>
              <w:bidi w:val="0"/>
              <w:adjustRightInd/>
              <w:snapToGrid/>
              <w:spacing w:line="320" w:lineRule="exact"/>
              <w:ind w:firstLine="105" w:firstLineChars="5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类型：</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等级：</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证书号：</w:t>
            </w:r>
          </w:p>
        </w:tc>
      </w:tr>
      <w:tr w14:paraId="754211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5AE65A54">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开户银行</w:t>
            </w:r>
          </w:p>
        </w:tc>
        <w:tc>
          <w:tcPr>
            <w:tcW w:w="6307" w:type="dxa"/>
            <w:gridSpan w:val="4"/>
            <w:tcBorders>
              <w:top w:val="single" w:color="auto" w:sz="4" w:space="0"/>
              <w:left w:val="single" w:color="auto" w:sz="4" w:space="0"/>
              <w:bottom w:val="single" w:color="auto" w:sz="4" w:space="0"/>
            </w:tcBorders>
            <w:noWrap w:val="0"/>
            <w:vAlign w:val="center"/>
          </w:tcPr>
          <w:p w14:paraId="7D8A1850">
            <w:pPr>
              <w:keepNext w:val="0"/>
              <w:keepLines w:val="0"/>
              <w:pageBreakBefore w:val="0"/>
              <w:widowControl w:val="0"/>
              <w:kinsoku/>
              <w:wordWrap/>
              <w:overflowPunct/>
              <w:topLinePunct/>
              <w:autoSpaceDE/>
              <w:autoSpaceDN/>
              <w:bidi w:val="0"/>
              <w:adjustRightInd/>
              <w:snapToGrid/>
              <w:spacing w:line="320" w:lineRule="exact"/>
              <w:ind w:firstLine="105" w:firstLineChars="50"/>
              <w:textAlignment w:val="auto"/>
              <w:rPr>
                <w:rFonts w:hint="eastAsia" w:ascii="宋体" w:hAnsi="宋体" w:eastAsia="宋体" w:cs="宋体"/>
                <w:color w:val="auto"/>
                <w:sz w:val="21"/>
                <w:szCs w:val="21"/>
              </w:rPr>
            </w:pPr>
          </w:p>
        </w:tc>
      </w:tr>
      <w:tr w14:paraId="6CE54A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right w:val="single" w:color="auto" w:sz="4" w:space="0"/>
            </w:tcBorders>
            <w:noWrap w:val="0"/>
            <w:vAlign w:val="center"/>
          </w:tcPr>
          <w:p w14:paraId="41ABCE6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银行账号</w:t>
            </w:r>
          </w:p>
        </w:tc>
        <w:tc>
          <w:tcPr>
            <w:tcW w:w="6307" w:type="dxa"/>
            <w:gridSpan w:val="4"/>
            <w:tcBorders>
              <w:top w:val="single" w:color="auto" w:sz="4" w:space="0"/>
              <w:left w:val="single" w:color="auto" w:sz="4" w:space="0"/>
            </w:tcBorders>
            <w:noWrap w:val="0"/>
            <w:vAlign w:val="center"/>
          </w:tcPr>
          <w:p w14:paraId="09EEC36C">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宋体" w:hAnsi="宋体" w:eastAsia="宋体" w:cs="宋体"/>
                <w:color w:val="auto"/>
                <w:sz w:val="21"/>
                <w:szCs w:val="21"/>
              </w:rPr>
            </w:pPr>
          </w:p>
        </w:tc>
      </w:tr>
      <w:tr w14:paraId="22A1AA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right w:val="single" w:color="auto" w:sz="4" w:space="0"/>
            </w:tcBorders>
            <w:noWrap w:val="0"/>
            <w:vAlign w:val="center"/>
          </w:tcPr>
          <w:p w14:paraId="5A710CB7">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近三年营业额</w:t>
            </w:r>
          </w:p>
        </w:tc>
        <w:tc>
          <w:tcPr>
            <w:tcW w:w="6307" w:type="dxa"/>
            <w:gridSpan w:val="4"/>
            <w:tcBorders>
              <w:top w:val="single" w:color="auto" w:sz="4" w:space="0"/>
              <w:left w:val="single" w:color="auto" w:sz="4" w:space="0"/>
            </w:tcBorders>
            <w:noWrap w:val="0"/>
            <w:vAlign w:val="center"/>
          </w:tcPr>
          <w:p w14:paraId="0287A1DA">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宋体" w:hAnsi="宋体" w:eastAsia="宋体" w:cs="宋体"/>
                <w:color w:val="auto"/>
                <w:sz w:val="21"/>
                <w:szCs w:val="21"/>
              </w:rPr>
            </w:pPr>
          </w:p>
        </w:tc>
      </w:tr>
      <w:tr w14:paraId="36E347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exact"/>
        </w:trPr>
        <w:tc>
          <w:tcPr>
            <w:tcW w:w="2210" w:type="dxa"/>
            <w:tcBorders>
              <w:top w:val="single" w:color="auto" w:sz="4" w:space="0"/>
              <w:right w:val="single" w:color="auto" w:sz="4" w:space="0"/>
            </w:tcBorders>
            <w:noWrap w:val="0"/>
            <w:vAlign w:val="center"/>
          </w:tcPr>
          <w:p w14:paraId="6E27CD47">
            <w:pPr>
              <w:keepNext w:val="0"/>
              <w:keepLines w:val="0"/>
              <w:pageBreakBefore w:val="0"/>
              <w:widowControl w:val="0"/>
              <w:kinsoku/>
              <w:wordWrap/>
              <w:overflowPunct/>
              <w:topLinePunct/>
              <w:autoSpaceDE/>
              <w:autoSpaceDN/>
              <w:bidi w:val="0"/>
              <w:adjustRightInd/>
              <w:snapToGrid/>
              <w:spacing w:line="32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响应文件所供</w:t>
            </w:r>
            <w:r>
              <w:rPr>
                <w:rFonts w:hint="eastAsia" w:ascii="宋体" w:hAnsi="宋体" w:eastAsia="宋体" w:cs="宋体"/>
                <w:color w:val="auto"/>
                <w:sz w:val="21"/>
                <w:szCs w:val="21"/>
              </w:rPr>
              <w:t>产品制造商名称</w:t>
            </w:r>
          </w:p>
        </w:tc>
        <w:tc>
          <w:tcPr>
            <w:tcW w:w="6307" w:type="dxa"/>
            <w:gridSpan w:val="4"/>
            <w:tcBorders>
              <w:top w:val="single" w:color="auto" w:sz="4" w:space="0"/>
              <w:left w:val="single" w:color="auto" w:sz="4" w:space="0"/>
            </w:tcBorders>
            <w:noWrap w:val="0"/>
            <w:vAlign w:val="center"/>
          </w:tcPr>
          <w:p w14:paraId="4986278E">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宋体" w:hAnsi="宋体" w:eastAsia="宋体" w:cs="宋体"/>
                <w:color w:val="auto"/>
                <w:sz w:val="21"/>
                <w:szCs w:val="21"/>
              </w:rPr>
            </w:pPr>
          </w:p>
        </w:tc>
      </w:tr>
      <w:tr w14:paraId="363CE9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7642FCBD">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备注</w:t>
            </w:r>
          </w:p>
        </w:tc>
        <w:tc>
          <w:tcPr>
            <w:tcW w:w="6307" w:type="dxa"/>
            <w:gridSpan w:val="4"/>
            <w:tcBorders>
              <w:top w:val="single" w:color="auto" w:sz="4" w:space="0"/>
              <w:left w:val="single" w:color="auto" w:sz="4" w:space="0"/>
              <w:bottom w:val="single" w:color="auto" w:sz="4" w:space="0"/>
            </w:tcBorders>
            <w:noWrap w:val="0"/>
            <w:vAlign w:val="center"/>
          </w:tcPr>
          <w:p w14:paraId="308E402E">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bl>
    <w:p w14:paraId="004DB634">
      <w:pPr>
        <w:spacing w:line="360" w:lineRule="auto"/>
        <w:rPr>
          <w:rFonts w:hint="eastAsia" w:ascii="宋体" w:hAnsi="宋体" w:eastAsia="宋体" w:cs="宋体"/>
          <w:b w:val="0"/>
          <w:bCs w:val="0"/>
          <w:color w:val="auto"/>
          <w:sz w:val="24"/>
          <w:szCs w:val="24"/>
        </w:rPr>
      </w:pPr>
      <w:r>
        <w:rPr>
          <w:rFonts w:hint="eastAsia" w:ascii="宋体" w:hAnsi="宋体" w:eastAsia="宋体" w:cs="宋体"/>
          <w:color w:val="auto"/>
          <w:sz w:val="24"/>
          <w:szCs w:val="24"/>
        </w:rPr>
        <w:t>注：</w:t>
      </w:r>
      <w:r>
        <w:rPr>
          <w:rFonts w:hint="eastAsia" w:ascii="宋体" w:hAnsi="宋体" w:eastAsia="宋体" w:cs="宋体"/>
          <w:b w:val="0"/>
          <w:bCs w:val="0"/>
          <w:color w:val="auto"/>
          <w:sz w:val="24"/>
          <w:szCs w:val="24"/>
        </w:rPr>
        <w:t xml:space="preserve">1. </w:t>
      </w: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应根</w:t>
      </w:r>
      <w:r>
        <w:rPr>
          <w:rFonts w:hint="eastAsia" w:ascii="宋体" w:hAnsi="宋体" w:eastAsia="宋体" w:cs="宋体"/>
          <w:b w:val="0"/>
          <w:bCs w:val="0"/>
          <w:color w:val="auto"/>
          <w:sz w:val="24"/>
          <w:szCs w:val="24"/>
          <w:lang w:val="en-US" w:eastAsia="zh-CN"/>
        </w:rPr>
        <w:t>据采购邀请函</w:t>
      </w:r>
      <w:r>
        <w:rPr>
          <w:rFonts w:hint="eastAsia" w:ascii="宋体" w:hAnsi="宋体" w:eastAsia="宋体" w:cs="宋体"/>
          <w:color w:val="auto"/>
          <w:sz w:val="24"/>
          <w:szCs w:val="24"/>
          <w:lang w:val="en-US" w:eastAsia="zh-CN"/>
        </w:rPr>
        <w:t>第一条第十一款</w:t>
      </w:r>
      <w:r>
        <w:rPr>
          <w:rFonts w:hint="eastAsia" w:ascii="宋体" w:hAnsi="宋体" w:eastAsia="宋体" w:cs="宋体"/>
          <w:b w:val="0"/>
          <w:bCs w:val="0"/>
          <w:color w:val="auto"/>
          <w:sz w:val="24"/>
          <w:szCs w:val="24"/>
        </w:rPr>
        <w:t>的要求在本表后附相关证明材料。</w:t>
      </w:r>
    </w:p>
    <w:p w14:paraId="6B5DB549">
      <w:pPr>
        <w:spacing w:line="360" w:lineRule="auto"/>
        <w:ind w:firstLine="42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附营业执照复印件、</w:t>
      </w: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不得在“信用中国-中国执行信息公开网”被列为失信被执行人（提供查询截图，如未提供的或提供的截图</w:t>
      </w:r>
      <w:r>
        <w:rPr>
          <w:rFonts w:hint="eastAsia" w:ascii="宋体" w:hAnsi="宋体" w:eastAsia="宋体" w:cs="宋体"/>
          <w:b w:val="0"/>
          <w:bCs w:val="0"/>
          <w:color w:val="auto"/>
          <w:sz w:val="24"/>
          <w:szCs w:val="24"/>
          <w:lang w:eastAsia="zh-CN"/>
        </w:rPr>
        <w:t>评审小组</w:t>
      </w:r>
      <w:r>
        <w:rPr>
          <w:rFonts w:hint="eastAsia" w:ascii="宋体" w:hAnsi="宋体" w:eastAsia="宋体" w:cs="宋体"/>
          <w:b w:val="0"/>
          <w:bCs w:val="0"/>
          <w:color w:val="auto"/>
          <w:sz w:val="24"/>
          <w:szCs w:val="24"/>
        </w:rPr>
        <w:t>无法进行判定的，失信被执行人信息以评标时网上查询结果为准）。</w:t>
      </w:r>
    </w:p>
    <w:p w14:paraId="021D57EC">
      <w:pPr>
        <w:rPr>
          <w:b/>
          <w:color w:val="auto"/>
          <w:sz w:val="28"/>
          <w:szCs w:val="28"/>
        </w:rPr>
      </w:pPr>
      <w:r>
        <w:rPr>
          <w:rFonts w:hint="eastAsia" w:ascii="宋体" w:hAnsi="宋体" w:eastAsia="宋体" w:cs="宋体"/>
          <w:color w:val="auto"/>
          <w:sz w:val="24"/>
          <w:szCs w:val="24"/>
        </w:rPr>
        <w:br w:type="page"/>
      </w:r>
    </w:p>
    <w:p w14:paraId="01F74292">
      <w:pPr>
        <w:spacing w:line="440" w:lineRule="exact"/>
        <w:jc w:val="center"/>
        <w:rPr>
          <w:rFonts w:hint="eastAsia" w:ascii="黑体" w:hAnsi="黑体" w:eastAsia="黑体" w:cs="黑体"/>
          <w:b/>
          <w:color w:val="auto"/>
          <w:sz w:val="36"/>
          <w:szCs w:val="36"/>
        </w:rPr>
      </w:pPr>
      <w:r>
        <w:rPr>
          <w:rFonts w:hint="eastAsia" w:ascii="黑体" w:hAnsi="黑体" w:eastAsia="黑体" w:cs="黑体"/>
          <w:b/>
          <w:color w:val="auto"/>
          <w:sz w:val="36"/>
          <w:szCs w:val="36"/>
        </w:rPr>
        <w:t>财务状况承诺</w:t>
      </w:r>
    </w:p>
    <w:p w14:paraId="09CC69A5">
      <w:pPr>
        <w:spacing w:line="440" w:lineRule="exact"/>
        <w:ind w:firstLine="643" w:firstLineChars="200"/>
        <w:jc w:val="left"/>
        <w:rPr>
          <w:rFonts w:hint="eastAsia" w:ascii="仿宋" w:hAnsi="仿宋" w:eastAsia="仿宋" w:cs="仿宋"/>
          <w:b/>
          <w:color w:val="auto"/>
          <w:sz w:val="32"/>
          <w:szCs w:val="32"/>
          <w:u w:val="single"/>
        </w:rPr>
      </w:pPr>
    </w:p>
    <w:p w14:paraId="10DC549E">
      <w:pPr>
        <w:keepNext w:val="0"/>
        <w:keepLines w:val="0"/>
        <w:pageBreakBefore w:val="0"/>
        <w:widowControl w:val="0"/>
        <w:kinsoku/>
        <w:wordWrap/>
        <w:overflowPunct/>
        <w:topLinePunct w:val="0"/>
        <w:bidi w:val="0"/>
        <w:spacing w:line="520" w:lineRule="exact"/>
        <w:ind w:firstLine="643" w:firstLineChars="200"/>
        <w:jc w:val="left"/>
        <w:textAlignment w:val="auto"/>
        <w:rPr>
          <w:rFonts w:hint="default" w:ascii="仿宋" w:hAnsi="仿宋" w:eastAsia="仿宋" w:cs="仿宋"/>
          <w:b/>
          <w:color w:val="auto"/>
          <w:sz w:val="32"/>
          <w:szCs w:val="32"/>
          <w:u w:val="single"/>
          <w:lang w:val="en-US" w:eastAsia="zh-CN"/>
        </w:rPr>
      </w:pPr>
      <w:r>
        <w:rPr>
          <w:rFonts w:hint="eastAsia" w:ascii="仿宋" w:hAnsi="仿宋" w:eastAsia="仿宋" w:cs="仿宋"/>
          <w:b/>
          <w:color w:val="auto"/>
          <w:sz w:val="32"/>
          <w:szCs w:val="32"/>
          <w:u w:val="single"/>
        </w:rPr>
        <w:t>致</w:t>
      </w:r>
      <w:r>
        <w:rPr>
          <w:rFonts w:hint="eastAsia" w:ascii="仿宋" w:hAnsi="仿宋" w:eastAsia="仿宋" w:cs="仿宋"/>
          <w:b/>
          <w:color w:val="auto"/>
          <w:sz w:val="32"/>
          <w:szCs w:val="32"/>
          <w:u w:val="single"/>
          <w:lang w:eastAsia="zh-CN"/>
        </w:rPr>
        <w:t>采购人</w:t>
      </w:r>
      <w:r>
        <w:rPr>
          <w:rFonts w:hint="eastAsia" w:ascii="仿宋" w:hAnsi="仿宋" w:eastAsia="仿宋" w:cs="仿宋"/>
          <w:b/>
          <w:color w:val="auto"/>
          <w:sz w:val="32"/>
          <w:szCs w:val="32"/>
          <w:u w:val="single"/>
        </w:rPr>
        <w:t>：</w:t>
      </w:r>
      <w:r>
        <w:rPr>
          <w:rFonts w:hint="eastAsia" w:ascii="仿宋" w:hAnsi="仿宋" w:eastAsia="仿宋" w:cs="仿宋"/>
          <w:b/>
          <w:color w:val="auto"/>
          <w:sz w:val="32"/>
          <w:szCs w:val="32"/>
          <w:u w:val="single"/>
          <w:lang w:val="en-US" w:eastAsia="zh-CN"/>
        </w:rPr>
        <w:t>陕西锌业有限公司</w:t>
      </w:r>
    </w:p>
    <w:p w14:paraId="4126C416">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我司具有良好的资信和商业信誉，没有处于被责令停业，财产被接管、冻结，破产状态。</w:t>
      </w:r>
    </w:p>
    <w:p w14:paraId="5E3F3ABB">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特此承诺！</w:t>
      </w:r>
    </w:p>
    <w:p w14:paraId="7C2F069C">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auto"/>
          <w:sz w:val="32"/>
          <w:szCs w:val="32"/>
        </w:rPr>
      </w:pPr>
    </w:p>
    <w:p w14:paraId="6F181177">
      <w:pPr>
        <w:keepNext w:val="0"/>
        <w:keepLines w:val="0"/>
        <w:pageBreakBefore w:val="0"/>
        <w:widowControl w:val="0"/>
        <w:kinsoku/>
        <w:wordWrap/>
        <w:overflowPunct/>
        <w:topLinePunct w:val="0"/>
        <w:autoSpaceDE w:val="0"/>
        <w:autoSpaceDN w:val="0"/>
        <w:bidi w:val="0"/>
        <w:adjustRightInd w:val="0"/>
        <w:snapToGrid w:val="0"/>
        <w:spacing w:line="520" w:lineRule="exact"/>
        <w:ind w:firstLine="5120" w:firstLineChars="1600"/>
        <w:textAlignment w:val="auto"/>
        <w:rPr>
          <w:rFonts w:hint="eastAsia" w:ascii="仿宋" w:hAnsi="仿宋" w:eastAsia="仿宋" w:cs="仿宋"/>
          <w:color w:val="auto"/>
          <w:sz w:val="32"/>
          <w:szCs w:val="32"/>
          <w:lang w:val="zh-CN"/>
        </w:rPr>
      </w:pPr>
    </w:p>
    <w:p w14:paraId="30015BC4">
      <w:pPr>
        <w:keepNext w:val="0"/>
        <w:keepLines w:val="0"/>
        <w:pageBreakBefore w:val="0"/>
        <w:widowControl w:val="0"/>
        <w:kinsoku/>
        <w:wordWrap/>
        <w:overflowPunct/>
        <w:topLinePunct w:val="0"/>
        <w:autoSpaceDE w:val="0"/>
        <w:autoSpaceDN w:val="0"/>
        <w:bidi w:val="0"/>
        <w:adjustRightInd w:val="0"/>
        <w:snapToGrid w:val="0"/>
        <w:spacing w:line="520" w:lineRule="exact"/>
        <w:ind w:firstLine="5120" w:firstLineChars="1600"/>
        <w:textAlignment w:val="auto"/>
        <w:rPr>
          <w:rFonts w:hint="eastAsia" w:ascii="仿宋" w:hAnsi="仿宋" w:eastAsia="仿宋" w:cs="仿宋"/>
          <w:color w:val="auto"/>
          <w:sz w:val="32"/>
          <w:szCs w:val="32"/>
          <w:lang w:val="zh-CN"/>
        </w:rPr>
      </w:pPr>
    </w:p>
    <w:p w14:paraId="2A48F8BE">
      <w:pPr>
        <w:keepNext w:val="0"/>
        <w:keepLines w:val="0"/>
        <w:pageBreakBefore w:val="0"/>
        <w:widowControl w:val="0"/>
        <w:kinsoku/>
        <w:wordWrap/>
        <w:overflowPunct/>
        <w:topLinePunct w:val="0"/>
        <w:autoSpaceDE w:val="0"/>
        <w:autoSpaceDN w:val="0"/>
        <w:bidi w:val="0"/>
        <w:adjustRightInd w:val="0"/>
        <w:snapToGrid w:val="0"/>
        <w:spacing w:line="520" w:lineRule="exact"/>
        <w:ind w:firstLine="2880" w:firstLineChars="9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zh-CN"/>
        </w:rPr>
        <w:t>供应商（单位章）：</w:t>
      </w:r>
      <w:r>
        <w:rPr>
          <w:rFonts w:hint="eastAsia" w:ascii="仿宋" w:hAnsi="仿宋" w:eastAsia="仿宋" w:cs="仿宋"/>
          <w:color w:val="auto"/>
          <w:sz w:val="32"/>
          <w:szCs w:val="32"/>
        </w:rPr>
        <w:t xml:space="preserve"> </w:t>
      </w:r>
    </w:p>
    <w:p w14:paraId="23A8EBFC">
      <w:pPr>
        <w:keepNext w:val="0"/>
        <w:keepLines w:val="0"/>
        <w:pageBreakBefore w:val="0"/>
        <w:widowControl w:val="0"/>
        <w:kinsoku/>
        <w:wordWrap/>
        <w:overflowPunct/>
        <w:topLinePunct w:val="0"/>
        <w:autoSpaceDE w:val="0"/>
        <w:autoSpaceDN w:val="0"/>
        <w:bidi w:val="0"/>
        <w:adjustRightInd w:val="0"/>
        <w:snapToGrid w:val="0"/>
        <w:spacing w:line="520" w:lineRule="exact"/>
        <w:ind w:firstLine="160" w:firstLineChars="50"/>
        <w:textAlignment w:val="auto"/>
        <w:rPr>
          <w:rFonts w:hint="eastAsia" w:ascii="仿宋" w:hAnsi="仿宋" w:eastAsia="仿宋" w:cs="仿宋"/>
          <w:color w:val="auto"/>
          <w:sz w:val="32"/>
          <w:szCs w:val="32"/>
        </w:rPr>
      </w:pPr>
    </w:p>
    <w:p w14:paraId="04B234F8">
      <w:pPr>
        <w:keepNext w:val="0"/>
        <w:keepLines w:val="0"/>
        <w:pageBreakBefore w:val="0"/>
        <w:widowControl w:val="0"/>
        <w:kinsoku/>
        <w:wordWrap/>
        <w:overflowPunct/>
        <w:topLinePunct w:val="0"/>
        <w:autoSpaceDE w:val="0"/>
        <w:autoSpaceDN w:val="0"/>
        <w:bidi w:val="0"/>
        <w:adjustRightInd w:val="0"/>
        <w:snapToGrid w:val="0"/>
        <w:spacing w:line="520" w:lineRule="exact"/>
        <w:ind w:firstLine="2880" w:firstLineChars="90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法定代表人</w:t>
      </w:r>
      <w:r>
        <w:rPr>
          <w:rFonts w:hint="eastAsia" w:ascii="仿宋" w:hAnsi="仿宋" w:eastAsia="仿宋" w:cs="仿宋"/>
          <w:color w:val="auto"/>
          <w:sz w:val="32"/>
          <w:szCs w:val="32"/>
        </w:rPr>
        <w:t>或</w:t>
      </w:r>
      <w:r>
        <w:rPr>
          <w:rFonts w:hint="eastAsia" w:ascii="仿宋" w:hAnsi="仿宋" w:eastAsia="仿宋" w:cs="仿宋"/>
          <w:color w:val="auto"/>
          <w:sz w:val="32"/>
          <w:szCs w:val="32"/>
          <w:lang w:val="zh-CN"/>
        </w:rPr>
        <w:t>授权代表（签字或盖章）：</w:t>
      </w:r>
    </w:p>
    <w:p w14:paraId="02F36743">
      <w:pPr>
        <w:keepNext w:val="0"/>
        <w:keepLines w:val="0"/>
        <w:pageBreakBefore w:val="0"/>
        <w:widowControl w:val="0"/>
        <w:kinsoku/>
        <w:wordWrap/>
        <w:overflowPunct/>
        <w:topLinePunct w:val="0"/>
        <w:autoSpaceDE w:val="0"/>
        <w:autoSpaceDN w:val="0"/>
        <w:bidi w:val="0"/>
        <w:adjustRightInd w:val="0"/>
        <w:snapToGrid w:val="0"/>
        <w:spacing w:line="520" w:lineRule="exact"/>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 xml:space="preserve">                           </w:t>
      </w:r>
    </w:p>
    <w:p w14:paraId="17C9349A">
      <w:pPr>
        <w:keepNext w:val="0"/>
        <w:keepLines w:val="0"/>
        <w:pageBreakBefore w:val="0"/>
        <w:widowControl w:val="0"/>
        <w:kinsoku/>
        <w:wordWrap/>
        <w:overflowPunct/>
        <w:topLinePunct w:val="0"/>
        <w:autoSpaceDE w:val="0"/>
        <w:autoSpaceDN w:val="0"/>
        <w:bidi w:val="0"/>
        <w:adjustRightInd w:val="0"/>
        <w:snapToGrid w:val="0"/>
        <w:spacing w:line="520" w:lineRule="exact"/>
        <w:ind w:firstLine="320" w:firstLineChars="10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 xml:space="preserve">                </w:t>
      </w:r>
      <w:r>
        <w:rPr>
          <w:rFonts w:hint="eastAsia" w:ascii="仿宋" w:hAnsi="仿宋" w:eastAsia="仿宋" w:cs="仿宋"/>
          <w:color w:val="auto"/>
          <w:sz w:val="32"/>
          <w:szCs w:val="32"/>
          <w:u w:val="single"/>
          <w:lang w:val="zh-CN"/>
        </w:rPr>
        <w:t xml:space="preserve">      </w:t>
      </w:r>
      <w:r>
        <w:rPr>
          <w:rFonts w:hint="eastAsia" w:ascii="仿宋" w:hAnsi="仿宋" w:eastAsia="仿宋" w:cs="仿宋"/>
          <w:color w:val="auto"/>
          <w:sz w:val="32"/>
          <w:szCs w:val="32"/>
          <w:lang w:val="zh-CN"/>
        </w:rPr>
        <w:t xml:space="preserve">年 </w:t>
      </w:r>
      <w:r>
        <w:rPr>
          <w:rFonts w:hint="eastAsia" w:ascii="仿宋" w:hAnsi="仿宋" w:eastAsia="仿宋" w:cs="仿宋"/>
          <w:color w:val="auto"/>
          <w:sz w:val="32"/>
          <w:szCs w:val="32"/>
          <w:u w:val="single"/>
          <w:lang w:val="zh-CN"/>
        </w:rPr>
        <w:t xml:space="preserve">      </w:t>
      </w:r>
      <w:r>
        <w:rPr>
          <w:rFonts w:hint="eastAsia" w:ascii="仿宋" w:hAnsi="仿宋" w:eastAsia="仿宋" w:cs="仿宋"/>
          <w:color w:val="auto"/>
          <w:sz w:val="32"/>
          <w:szCs w:val="32"/>
          <w:lang w:val="zh-CN"/>
        </w:rPr>
        <w:t>月</w:t>
      </w:r>
      <w:r>
        <w:rPr>
          <w:rFonts w:hint="eastAsia" w:ascii="仿宋" w:hAnsi="仿宋" w:eastAsia="仿宋" w:cs="仿宋"/>
          <w:color w:val="auto"/>
          <w:sz w:val="32"/>
          <w:szCs w:val="32"/>
          <w:u w:val="single"/>
          <w:lang w:val="zh-CN"/>
        </w:rPr>
        <w:t xml:space="preserve">      </w:t>
      </w:r>
      <w:r>
        <w:rPr>
          <w:rFonts w:hint="eastAsia" w:ascii="仿宋" w:hAnsi="仿宋" w:eastAsia="仿宋" w:cs="仿宋"/>
          <w:color w:val="auto"/>
          <w:sz w:val="32"/>
          <w:szCs w:val="32"/>
          <w:lang w:val="zh-CN"/>
        </w:rPr>
        <w:t>日</w:t>
      </w:r>
    </w:p>
    <w:p w14:paraId="1F691F72">
      <w:pPr>
        <w:spacing w:line="440" w:lineRule="exact"/>
        <w:rPr>
          <w:rFonts w:hint="default" w:ascii="Times New Roman" w:hAnsi="Times New Roman" w:eastAsia="宋体"/>
          <w:color w:val="auto"/>
          <w:sz w:val="24"/>
          <w:szCs w:val="24"/>
          <w:lang w:val="en-US" w:eastAsia="zh-CN"/>
        </w:rPr>
      </w:pPr>
    </w:p>
    <w:p w14:paraId="577ABC54">
      <w:pPr>
        <w:spacing w:line="440" w:lineRule="exact"/>
        <w:rPr>
          <w:rFonts w:hint="default" w:ascii="Times New Roman" w:hAnsi="Times New Roman" w:eastAsia="宋体"/>
          <w:color w:val="auto"/>
          <w:sz w:val="24"/>
          <w:szCs w:val="24"/>
          <w:lang w:val="en-US" w:eastAsia="zh-CN"/>
        </w:rPr>
      </w:pPr>
    </w:p>
    <w:p w14:paraId="5F8A00C4">
      <w:pPr>
        <w:spacing w:line="440" w:lineRule="exact"/>
        <w:rPr>
          <w:rFonts w:hint="default" w:ascii="Times New Roman" w:hAnsi="Times New Roman" w:eastAsia="宋体"/>
          <w:color w:val="auto"/>
          <w:sz w:val="24"/>
          <w:szCs w:val="24"/>
          <w:lang w:val="en-US" w:eastAsia="zh-CN"/>
        </w:rPr>
      </w:pPr>
    </w:p>
    <w:p w14:paraId="4D3F42F8">
      <w:pPr>
        <w:spacing w:line="440" w:lineRule="exact"/>
        <w:rPr>
          <w:rFonts w:hint="default" w:ascii="Times New Roman" w:hAnsi="Times New Roman" w:eastAsia="宋体"/>
          <w:color w:val="auto"/>
          <w:sz w:val="24"/>
          <w:szCs w:val="24"/>
          <w:lang w:val="en-US" w:eastAsia="zh-CN"/>
        </w:rPr>
      </w:pPr>
    </w:p>
    <w:p w14:paraId="1B441118">
      <w:pPr>
        <w:spacing w:line="440" w:lineRule="exact"/>
        <w:rPr>
          <w:rFonts w:hint="default" w:ascii="Times New Roman" w:hAnsi="Times New Roman" w:eastAsia="宋体"/>
          <w:color w:val="auto"/>
          <w:sz w:val="24"/>
          <w:szCs w:val="24"/>
          <w:lang w:val="en-US" w:eastAsia="zh-CN"/>
        </w:rPr>
      </w:pPr>
    </w:p>
    <w:p w14:paraId="32856F8B">
      <w:pPr>
        <w:spacing w:line="440" w:lineRule="exact"/>
        <w:rPr>
          <w:rFonts w:hint="default" w:ascii="Times New Roman" w:hAnsi="Times New Roman" w:eastAsia="宋体"/>
          <w:color w:val="auto"/>
          <w:sz w:val="24"/>
          <w:szCs w:val="24"/>
          <w:lang w:val="en-US" w:eastAsia="zh-CN"/>
        </w:rPr>
      </w:pPr>
    </w:p>
    <w:p w14:paraId="4C99C3E1">
      <w:pPr>
        <w:spacing w:line="440" w:lineRule="exact"/>
        <w:rPr>
          <w:rFonts w:hint="default" w:ascii="Times New Roman" w:hAnsi="Times New Roman" w:eastAsia="宋体"/>
          <w:color w:val="auto"/>
          <w:sz w:val="24"/>
          <w:szCs w:val="24"/>
          <w:lang w:val="en-US" w:eastAsia="zh-CN"/>
        </w:rPr>
      </w:pPr>
    </w:p>
    <w:p w14:paraId="476AF6C9">
      <w:pPr>
        <w:spacing w:line="440" w:lineRule="exact"/>
        <w:rPr>
          <w:rFonts w:hint="default" w:ascii="Times New Roman" w:hAnsi="Times New Roman" w:eastAsia="宋体"/>
          <w:color w:val="auto"/>
          <w:sz w:val="24"/>
          <w:szCs w:val="24"/>
          <w:lang w:val="en-US" w:eastAsia="zh-CN"/>
        </w:rPr>
      </w:pPr>
    </w:p>
    <w:p w14:paraId="137D4DCB">
      <w:pPr>
        <w:spacing w:line="440" w:lineRule="exact"/>
        <w:rPr>
          <w:rFonts w:hint="default" w:ascii="Times New Roman" w:hAnsi="Times New Roman" w:eastAsia="宋体"/>
          <w:color w:val="auto"/>
          <w:sz w:val="24"/>
          <w:szCs w:val="24"/>
          <w:lang w:val="en-US" w:eastAsia="zh-CN"/>
        </w:rPr>
      </w:pPr>
    </w:p>
    <w:p w14:paraId="08B3F1A2">
      <w:pPr>
        <w:spacing w:line="440" w:lineRule="exact"/>
        <w:rPr>
          <w:rFonts w:hint="default" w:ascii="Times New Roman" w:hAnsi="Times New Roman" w:eastAsia="宋体"/>
          <w:color w:val="auto"/>
          <w:sz w:val="24"/>
          <w:szCs w:val="24"/>
          <w:lang w:val="en-US" w:eastAsia="zh-CN"/>
        </w:rPr>
      </w:pPr>
    </w:p>
    <w:p w14:paraId="65BAB320">
      <w:pPr>
        <w:spacing w:line="440" w:lineRule="exact"/>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六、报价方案</w:t>
      </w:r>
    </w:p>
    <w:p w14:paraId="42B5FC75"/>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BEAD1">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F146FC">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3F146FC">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DF5BB">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204561"/>
    <w:rsid w:val="3D204561"/>
    <w:rsid w:val="621F2C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2" w:lineRule="auto"/>
      <w:outlineLvl w:val="1"/>
    </w:pPr>
    <w:rPr>
      <w:rFonts w:ascii="Arial" w:hAnsi="Arial" w:eastAsia="黑体" w:cs="Times New Roman"/>
      <w:b/>
      <w:sz w:val="32"/>
      <w:szCs w:val="20"/>
    </w:rPr>
  </w:style>
  <w:style w:type="paragraph" w:styleId="3">
    <w:name w:val="heading 3"/>
    <w:basedOn w:val="1"/>
    <w:next w:val="1"/>
    <w:qFormat/>
    <w:uiPriority w:val="0"/>
    <w:pPr>
      <w:keepNext/>
      <w:keepLines/>
      <w:spacing w:before="260" w:after="260" w:line="412" w:lineRule="auto"/>
      <w:ind w:firstLine="49" w:firstLineChars="49"/>
      <w:outlineLvl w:val="2"/>
    </w:pPr>
    <w:rPr>
      <w:rFonts w:ascii="黑体" w:hAnsi="Times New Roman" w:eastAsia="黑体" w:cs="Times New Roman"/>
      <w:szCs w:val="20"/>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spacing w:beforeLines="10" w:afterLines="10" w:line="360" w:lineRule="auto"/>
      <w:ind w:firstLine="420" w:firstLineChars="200"/>
    </w:pPr>
    <w:rPr>
      <w:rFonts w:ascii="Times New Roman" w:hAnsi="Times New Roman" w:eastAsia="宋体" w:cs="Times New Roman"/>
      <w:sz w:val="24"/>
      <w:szCs w:val="24"/>
    </w:rPr>
  </w:style>
  <w:style w:type="paragraph" w:styleId="5">
    <w:name w:val="Body Text Indent"/>
    <w:basedOn w:val="1"/>
    <w:qFormat/>
    <w:uiPriority w:val="0"/>
    <w:pPr>
      <w:spacing w:after="120"/>
      <w:ind w:left="420" w:leftChars="200"/>
    </w:pPr>
    <w:rPr>
      <w:rFonts w:ascii="Times New Roman" w:hAnsi="Times New Roman" w:eastAsia="宋体" w:cs="Times New Roman"/>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5476</Words>
  <Characters>5683</Characters>
  <Lines>0</Lines>
  <Paragraphs>0</Paragraphs>
  <TotalTime>20</TotalTime>
  <ScaleCrop>false</ScaleCrop>
  <LinksUpToDate>false</LinksUpToDate>
  <CharactersWithSpaces>6051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2026-07-06T05:46:00Z</dcterms:created>
  <dc:creator>瞬间无语</dc:creator>
  <cp:lastModifiedBy>瞬间无语</cp:lastModifiedBy>
  <cp:lastPrinted>2026-07-07T00:49:09Z</cp:lastPrinted>
  <dcterms:modified xsi:type="dcterms:W3CDTF">2026-07-07T00:49:24Z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D9A76384ADD34A3B91DCABD214F73190_11</vt:lpwstr>
  </property>
  <property fmtid="{D5CDD505-2E9C-101B-9397-08002B2CF9AE}" pid="4" name="KSOTemplateDocerSaveRecord">
    <vt:lpwstr>eyJoZGlkIjoiYzJmOTZiODQzYWJiMjZmMWQzZGNhNWY0NzQyMjUwYzQiLCJ1c2VySWQiOiI1MjE0ODc1ODYifQ==</vt:lpwstr>
  </property>
</Properties>
</file>