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8CE226">
      <w:pPr>
        <w:pStyle w:val="8"/>
        <w:keepNext w:val="0"/>
        <w:keepLines w:val="0"/>
        <w:widowControl/>
        <w:suppressLineNumbers w:val="0"/>
        <w:spacing w:before="0" w:beforeAutospacing="0" w:after="0" w:afterAutospacing="0" w:line="405" w:lineRule="atLeast"/>
        <w:ind w:left="0" w:firstLine="0"/>
        <w:jc w:val="center"/>
        <w:rPr>
          <w:rStyle w:val="11"/>
          <w:rFonts w:hint="eastAsia" w:ascii="方正粗黑宋简体" w:hAnsi="方正粗黑宋简体" w:eastAsia="方正粗黑宋简体" w:cs="方正粗黑宋简体"/>
          <w:i w:val="0"/>
          <w:iCs w:val="0"/>
          <w:caps w:val="0"/>
          <w:color w:val="000000"/>
          <w:spacing w:val="0"/>
          <w:sz w:val="32"/>
          <w:szCs w:val="32"/>
        </w:rPr>
      </w:pPr>
      <w:r>
        <w:rPr>
          <w:rStyle w:val="11"/>
          <w:rFonts w:hint="eastAsia" w:ascii="方正粗黑宋简体" w:hAnsi="方正粗黑宋简体" w:eastAsia="方正粗黑宋简体" w:cs="方正粗黑宋简体"/>
          <w:i w:val="0"/>
          <w:iCs w:val="0"/>
          <w:caps w:val="0"/>
          <w:color w:val="000000"/>
          <w:spacing w:val="0"/>
          <w:sz w:val="32"/>
          <w:szCs w:val="32"/>
        </w:rPr>
        <w:t>陕西锌业有限公司</w:t>
      </w:r>
    </w:p>
    <w:p w14:paraId="5B312D51">
      <w:pPr>
        <w:pStyle w:val="8"/>
        <w:keepNext w:val="0"/>
        <w:keepLines w:val="0"/>
        <w:widowControl/>
        <w:suppressLineNumbers w:val="0"/>
        <w:spacing w:before="0" w:beforeAutospacing="0" w:after="0" w:afterAutospacing="0" w:line="405" w:lineRule="atLeast"/>
        <w:ind w:left="0" w:firstLine="0"/>
        <w:jc w:val="center"/>
        <w:rPr>
          <w:rFonts w:hint="eastAsia" w:ascii="方正粗黑宋简体" w:hAnsi="方正粗黑宋简体" w:eastAsia="方正粗黑宋简体" w:cs="方正粗黑宋简体"/>
          <w:i w:val="0"/>
          <w:iCs w:val="0"/>
          <w:caps w:val="0"/>
          <w:color w:val="000000"/>
          <w:spacing w:val="0"/>
          <w:sz w:val="32"/>
          <w:szCs w:val="32"/>
          <w:lang w:val="en-US" w:eastAsia="zh-CN"/>
        </w:rPr>
      </w:pPr>
      <w:r>
        <w:rPr>
          <w:rStyle w:val="11"/>
          <w:rFonts w:hint="eastAsia" w:ascii="方正粗黑宋简体" w:hAnsi="方正粗黑宋简体" w:eastAsia="方正粗黑宋简体" w:cs="方正粗黑宋简体"/>
          <w:i w:val="0"/>
          <w:iCs w:val="0"/>
          <w:caps w:val="0"/>
          <w:color w:val="000000"/>
          <w:spacing w:val="0"/>
          <w:sz w:val="32"/>
          <w:szCs w:val="32"/>
          <w:lang w:val="en-US" w:eastAsia="zh-CN"/>
        </w:rPr>
        <w:t>2026年八月份无烟煤采购项目二次</w:t>
      </w:r>
      <w:r>
        <w:rPr>
          <w:rStyle w:val="11"/>
          <w:rFonts w:hint="eastAsia" w:ascii="方正粗黑宋简体" w:hAnsi="方正粗黑宋简体" w:eastAsia="方正粗黑宋简体" w:cs="方正粗黑宋简体"/>
          <w:i w:val="0"/>
          <w:iCs w:val="0"/>
          <w:caps w:val="0"/>
          <w:color w:val="000000"/>
          <w:spacing w:val="0"/>
          <w:sz w:val="32"/>
          <w:szCs w:val="32"/>
        </w:rPr>
        <w:t>询比采购</w:t>
      </w:r>
      <w:r>
        <w:rPr>
          <w:rStyle w:val="11"/>
          <w:rFonts w:hint="eastAsia" w:ascii="方正粗黑宋简体" w:hAnsi="方正粗黑宋简体" w:eastAsia="方正粗黑宋简体" w:cs="方正粗黑宋简体"/>
          <w:i w:val="0"/>
          <w:iCs w:val="0"/>
          <w:caps w:val="0"/>
          <w:color w:val="000000"/>
          <w:spacing w:val="0"/>
          <w:sz w:val="32"/>
          <w:szCs w:val="32"/>
          <w:lang w:val="en-US" w:eastAsia="zh-CN"/>
        </w:rPr>
        <w:t>邀请函</w:t>
      </w:r>
    </w:p>
    <w:p w14:paraId="7AD05377">
      <w:pPr>
        <w:keepNext w:val="0"/>
        <w:keepLines w:val="0"/>
        <w:pageBreakBefore w:val="0"/>
        <w:kinsoku/>
        <w:wordWrap/>
        <w:overflowPunct/>
        <w:topLinePunct w:val="0"/>
        <w:autoSpaceDE/>
        <w:autoSpaceDN/>
        <w:bidi w:val="0"/>
        <w:adjustRightInd/>
        <w:snapToGrid/>
        <w:spacing w:line="480" w:lineRule="exact"/>
        <w:ind w:firstLine="640" w:firstLineChars="200"/>
        <w:jc w:val="left"/>
        <w:textAlignment w:val="auto"/>
        <w:outlineLvl w:val="9"/>
        <w:rPr>
          <w:rFonts w:hint="eastAsia" w:ascii="仿宋" w:hAnsi="仿宋" w:eastAsia="仿宋" w:cs="仿宋"/>
          <w:i w:val="0"/>
          <w:iCs w:val="0"/>
          <w:caps w:val="0"/>
          <w:color w:val="000000"/>
          <w:spacing w:val="0"/>
          <w:sz w:val="32"/>
          <w:szCs w:val="32"/>
        </w:rPr>
      </w:pPr>
      <w:r>
        <w:rPr>
          <w:rFonts w:hint="eastAsia" w:ascii="仿宋" w:hAnsi="仿宋" w:eastAsia="仿宋" w:cs="仿宋"/>
          <w:i w:val="0"/>
          <w:iCs w:val="0"/>
          <w:caps w:val="0"/>
          <w:color w:val="000000"/>
          <w:spacing w:val="0"/>
          <w:sz w:val="32"/>
          <w:szCs w:val="32"/>
        </w:rPr>
        <w:t> </w:t>
      </w:r>
    </w:p>
    <w:p w14:paraId="6E958534">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outlineLvl w:val="9"/>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rPr>
        <w:t>陕西锌业有限公司</w:t>
      </w:r>
      <w:r>
        <w:rPr>
          <w:rFonts w:hint="eastAsia" w:ascii="仿宋" w:hAnsi="仿宋" w:eastAsia="仿宋" w:cs="仿宋"/>
          <w:i w:val="0"/>
          <w:iCs w:val="0"/>
          <w:caps w:val="0"/>
          <w:color w:val="000000"/>
          <w:spacing w:val="0"/>
          <w:sz w:val="28"/>
          <w:szCs w:val="28"/>
          <w:lang w:val="en-US" w:eastAsia="zh-CN"/>
        </w:rPr>
        <w:t>因生产需要，</w:t>
      </w:r>
      <w:r>
        <w:rPr>
          <w:rFonts w:hint="eastAsia" w:ascii="仿宋" w:hAnsi="仿宋" w:eastAsia="仿宋" w:cs="仿宋"/>
          <w:i w:val="0"/>
          <w:iCs w:val="0"/>
          <w:caps w:val="0"/>
          <w:color w:val="000000"/>
          <w:spacing w:val="0"/>
          <w:sz w:val="28"/>
          <w:szCs w:val="28"/>
        </w:rPr>
        <w:t>拟</w:t>
      </w:r>
      <w:r>
        <w:rPr>
          <w:rFonts w:hint="eastAsia" w:ascii="仿宋" w:hAnsi="仿宋" w:eastAsia="仿宋" w:cs="仿宋"/>
          <w:i w:val="0"/>
          <w:iCs w:val="0"/>
          <w:caps w:val="0"/>
          <w:color w:val="000000"/>
          <w:spacing w:val="0"/>
          <w:sz w:val="28"/>
          <w:szCs w:val="28"/>
          <w:lang w:val="en-US" w:eastAsia="zh-CN"/>
        </w:rPr>
        <w:t>采购无烟煤1800吨</w:t>
      </w:r>
      <w:r>
        <w:rPr>
          <w:rFonts w:hint="eastAsia" w:ascii="仿宋" w:hAnsi="仿宋" w:eastAsia="仿宋" w:cs="仿宋"/>
          <w:i w:val="0"/>
          <w:iCs w:val="0"/>
          <w:caps w:val="0"/>
          <w:color w:val="000000"/>
          <w:spacing w:val="0"/>
          <w:sz w:val="28"/>
          <w:szCs w:val="28"/>
          <w:lang w:eastAsia="zh-CN"/>
        </w:rPr>
        <w:t>，</w:t>
      </w:r>
      <w:r>
        <w:rPr>
          <w:rFonts w:hint="eastAsia" w:ascii="仿宋" w:hAnsi="仿宋" w:eastAsia="仿宋" w:cs="仿宋"/>
          <w:i w:val="0"/>
          <w:iCs w:val="0"/>
          <w:caps w:val="0"/>
          <w:color w:val="000000"/>
          <w:spacing w:val="0"/>
          <w:sz w:val="28"/>
          <w:szCs w:val="28"/>
          <w:lang w:val="en-US" w:eastAsia="zh-CN"/>
        </w:rPr>
        <w:t>按照公司有关规定，拟通过</w:t>
      </w:r>
      <w:r>
        <w:rPr>
          <w:rFonts w:hint="eastAsia" w:ascii="仿宋" w:hAnsi="仿宋" w:eastAsia="仿宋" w:cs="仿宋"/>
          <w:i w:val="0"/>
          <w:iCs w:val="0"/>
          <w:caps w:val="0"/>
          <w:color w:val="000000"/>
          <w:spacing w:val="0"/>
          <w:sz w:val="28"/>
          <w:szCs w:val="28"/>
        </w:rPr>
        <w:t>询比</w:t>
      </w:r>
      <w:r>
        <w:rPr>
          <w:rFonts w:hint="eastAsia" w:ascii="仿宋" w:hAnsi="仿宋" w:eastAsia="仿宋" w:cs="仿宋"/>
          <w:i w:val="0"/>
          <w:iCs w:val="0"/>
          <w:caps w:val="0"/>
          <w:color w:val="000000"/>
          <w:spacing w:val="0"/>
          <w:sz w:val="28"/>
          <w:szCs w:val="28"/>
          <w:lang w:val="en-US" w:eastAsia="zh-CN"/>
        </w:rPr>
        <w:t>方式确定供应商，欢迎</w:t>
      </w:r>
      <w:r>
        <w:rPr>
          <w:rFonts w:hint="eastAsia" w:ascii="仿宋" w:hAnsi="仿宋" w:eastAsia="仿宋" w:cs="仿宋"/>
          <w:i w:val="0"/>
          <w:iCs w:val="0"/>
          <w:caps w:val="0"/>
          <w:color w:val="000000"/>
          <w:spacing w:val="0"/>
          <w:sz w:val="28"/>
          <w:szCs w:val="28"/>
        </w:rPr>
        <w:t>具备相应资质</w:t>
      </w:r>
      <w:r>
        <w:rPr>
          <w:rFonts w:hint="eastAsia" w:ascii="仿宋" w:hAnsi="仿宋" w:eastAsia="仿宋" w:cs="仿宋"/>
          <w:i w:val="0"/>
          <w:iCs w:val="0"/>
          <w:caps w:val="0"/>
          <w:color w:val="000000"/>
          <w:spacing w:val="0"/>
          <w:sz w:val="28"/>
          <w:szCs w:val="28"/>
          <w:lang w:val="en-US" w:eastAsia="zh-CN"/>
        </w:rPr>
        <w:t>及能力</w:t>
      </w:r>
      <w:r>
        <w:rPr>
          <w:rFonts w:hint="eastAsia" w:ascii="仿宋" w:hAnsi="仿宋" w:eastAsia="仿宋" w:cs="仿宋"/>
          <w:i w:val="0"/>
          <w:iCs w:val="0"/>
          <w:caps w:val="0"/>
          <w:color w:val="000000"/>
          <w:spacing w:val="0"/>
          <w:sz w:val="28"/>
          <w:szCs w:val="28"/>
        </w:rPr>
        <w:t>的单位</w:t>
      </w:r>
      <w:r>
        <w:rPr>
          <w:rFonts w:hint="eastAsia" w:ascii="仿宋" w:hAnsi="仿宋" w:eastAsia="仿宋" w:cs="仿宋"/>
          <w:i w:val="0"/>
          <w:iCs w:val="0"/>
          <w:caps w:val="0"/>
          <w:color w:val="000000"/>
          <w:spacing w:val="0"/>
          <w:sz w:val="28"/>
          <w:szCs w:val="28"/>
          <w:lang w:val="en-US" w:eastAsia="zh-CN"/>
        </w:rPr>
        <w:t>参与该项目询比采购</w:t>
      </w:r>
      <w:r>
        <w:rPr>
          <w:rFonts w:hint="eastAsia" w:ascii="仿宋" w:hAnsi="仿宋" w:eastAsia="仿宋" w:cs="仿宋"/>
          <w:i w:val="0"/>
          <w:iCs w:val="0"/>
          <w:caps w:val="0"/>
          <w:color w:val="000000"/>
          <w:spacing w:val="0"/>
          <w:sz w:val="28"/>
          <w:szCs w:val="28"/>
        </w:rPr>
        <w:t>，具体内容如下：</w:t>
      </w:r>
    </w:p>
    <w:p w14:paraId="5C92E192">
      <w:pPr>
        <w:pStyle w:val="2"/>
        <w:pageBreakBefore w:val="0"/>
        <w:numPr>
          <w:ilvl w:val="0"/>
          <w:numId w:val="0"/>
        </w:numPr>
        <w:kinsoku/>
        <w:wordWrap/>
        <w:overflowPunct/>
        <w:topLinePunct w:val="0"/>
        <w:autoSpaceDE/>
        <w:autoSpaceDN/>
        <w:bidi w:val="0"/>
        <w:snapToGrid/>
        <w:spacing w:before="0" w:after="0" w:line="480" w:lineRule="exact"/>
        <w:ind w:firstLine="562" w:firstLineChars="200"/>
        <w:jc w:val="both"/>
        <w:rPr>
          <w:rFonts w:hint="eastAsia" w:ascii="仿宋" w:hAnsi="仿宋" w:eastAsia="仿宋" w:cs="仿宋"/>
          <w:b/>
          <w:bCs/>
          <w:color w:val="auto"/>
          <w:sz w:val="28"/>
          <w:szCs w:val="28"/>
          <w:lang w:val="en-US"/>
        </w:rPr>
      </w:pPr>
      <w:bookmarkStart w:id="0" w:name="_Toc4593"/>
      <w:bookmarkStart w:id="1" w:name="_Toc20230"/>
      <w:bookmarkStart w:id="2" w:name="_Toc14440"/>
      <w:bookmarkStart w:id="3" w:name="_Toc33795775"/>
      <w:r>
        <w:rPr>
          <w:rFonts w:hint="eastAsia" w:ascii="仿宋" w:hAnsi="仿宋" w:eastAsia="仿宋" w:cs="仿宋"/>
          <w:b/>
          <w:bCs/>
          <w:color w:val="auto"/>
          <w:sz w:val="28"/>
          <w:szCs w:val="28"/>
          <w:lang w:val="en-US" w:eastAsia="zh-CN"/>
        </w:rPr>
        <w:t>一、</w:t>
      </w:r>
      <w:r>
        <w:rPr>
          <w:rFonts w:hint="eastAsia" w:ascii="仿宋" w:hAnsi="仿宋" w:eastAsia="仿宋" w:cs="仿宋"/>
          <w:b/>
          <w:bCs/>
          <w:color w:val="auto"/>
          <w:sz w:val="28"/>
          <w:szCs w:val="28"/>
          <w:lang w:eastAsia="zh-CN"/>
        </w:rPr>
        <w:t>采购项目</w:t>
      </w:r>
      <w:bookmarkEnd w:id="0"/>
      <w:bookmarkEnd w:id="1"/>
      <w:bookmarkEnd w:id="2"/>
      <w:bookmarkEnd w:id="3"/>
      <w:r>
        <w:rPr>
          <w:rFonts w:hint="eastAsia" w:ascii="仿宋" w:hAnsi="仿宋" w:eastAsia="仿宋" w:cs="仿宋"/>
          <w:b/>
          <w:bCs/>
          <w:color w:val="auto"/>
          <w:sz w:val="28"/>
          <w:szCs w:val="28"/>
          <w:lang w:val="en-US" w:eastAsia="zh-CN"/>
        </w:rPr>
        <w:t>基本要求</w:t>
      </w:r>
    </w:p>
    <w:p w14:paraId="4C5AAE13">
      <w:pPr>
        <w:pStyle w:val="2"/>
        <w:pageBreakBefore w:val="0"/>
        <w:numPr>
          <w:ilvl w:val="0"/>
          <w:numId w:val="0"/>
        </w:numPr>
        <w:kinsoku/>
        <w:wordWrap/>
        <w:overflowPunct/>
        <w:topLinePunct w:val="0"/>
        <w:autoSpaceDE/>
        <w:autoSpaceDN/>
        <w:bidi w:val="0"/>
        <w:snapToGrid/>
        <w:spacing w:before="0" w:after="0" w:line="480" w:lineRule="exact"/>
        <w:ind w:firstLine="280" w:firstLineChars="100"/>
        <w:jc w:val="both"/>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（一）采购人：陕西锌业有限公司</w:t>
      </w:r>
    </w:p>
    <w:p w14:paraId="059EB999">
      <w:pPr>
        <w:pageBreakBefore w:val="0"/>
        <w:kinsoku/>
        <w:wordWrap/>
        <w:overflowPunct/>
        <w:topLinePunct w:val="0"/>
        <w:autoSpaceDE/>
        <w:autoSpaceDN/>
        <w:bidi w:val="0"/>
        <w:snapToGrid/>
        <w:spacing w:line="480" w:lineRule="exact"/>
        <w:ind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采购项目</w:t>
      </w:r>
      <w:r>
        <w:rPr>
          <w:rFonts w:hint="eastAsia" w:ascii="仿宋" w:hAnsi="仿宋" w:eastAsia="仿宋" w:cs="仿宋"/>
          <w:color w:val="auto"/>
          <w:sz w:val="28"/>
          <w:szCs w:val="28"/>
        </w:rPr>
        <w:t>名称：</w:t>
      </w:r>
      <w:bookmarkStart w:id="4" w:name="_Toc33795776"/>
      <w:bookmarkStart w:id="5" w:name="_Toc14565"/>
      <w:bookmarkStart w:id="6" w:name="_Toc7037"/>
      <w:bookmarkStart w:id="7" w:name="_Toc11471"/>
      <w:r>
        <w:rPr>
          <w:rFonts w:hint="eastAsia" w:ascii="仿宋" w:hAnsi="仿宋" w:eastAsia="仿宋" w:cs="仿宋"/>
          <w:color w:val="auto"/>
          <w:sz w:val="28"/>
          <w:szCs w:val="28"/>
          <w:lang w:eastAsia="zh-CN"/>
        </w:rPr>
        <w:t>陕西锌业有限公司</w:t>
      </w:r>
      <w:r>
        <w:rPr>
          <w:rFonts w:hint="eastAsia" w:ascii="仿宋" w:hAnsi="仿宋" w:eastAsia="仿宋" w:cs="仿宋"/>
          <w:color w:val="auto"/>
          <w:sz w:val="28"/>
          <w:szCs w:val="28"/>
          <w:lang w:val="en-US" w:eastAsia="zh-CN"/>
        </w:rPr>
        <w:t>无烟煤采购项目</w:t>
      </w:r>
      <w:bookmarkEnd w:id="4"/>
      <w:bookmarkEnd w:id="5"/>
      <w:bookmarkEnd w:id="6"/>
      <w:bookmarkEnd w:id="7"/>
      <w:r>
        <w:rPr>
          <w:rFonts w:hint="eastAsia" w:ascii="仿宋" w:hAnsi="仿宋" w:eastAsia="仿宋" w:cs="仿宋"/>
          <w:color w:val="auto"/>
          <w:sz w:val="28"/>
          <w:szCs w:val="28"/>
          <w:lang w:val="en-US" w:eastAsia="zh-CN"/>
        </w:rPr>
        <w:t>。</w:t>
      </w:r>
    </w:p>
    <w:p w14:paraId="1C869048">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交货时间</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1800吨送完为止。在此期间，如遇采购人检修、减产、生产工艺调整等，采购人根据实际情况适时调整采购量。</w:t>
      </w:r>
    </w:p>
    <w:p w14:paraId="43E89B93">
      <w:pPr>
        <w:pageBreakBefore w:val="0"/>
        <w:kinsoku/>
        <w:wordWrap/>
        <w:overflowPunct/>
        <w:topLinePunct w:val="0"/>
        <w:autoSpaceDE/>
        <w:autoSpaceDN/>
        <w:bidi w:val="0"/>
        <w:snapToGrid/>
        <w:spacing w:line="480" w:lineRule="exact"/>
        <w:ind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（四）交货地点：采购方公司无烟煤库房（带磅码单、质检单、合格证）。</w:t>
      </w:r>
    </w:p>
    <w:p w14:paraId="0518971F">
      <w:pPr>
        <w:keepNext w:val="0"/>
        <w:keepLines w:val="0"/>
        <w:pageBreakBefore w:val="0"/>
        <w:numPr>
          <w:ilvl w:val="0"/>
          <w:numId w:val="0"/>
        </w:numPr>
        <w:kinsoku/>
        <w:wordWrap/>
        <w:overflowPunct/>
        <w:topLinePunct w:val="0"/>
        <w:autoSpaceDE/>
        <w:autoSpaceDN/>
        <w:bidi w:val="0"/>
        <w:adjustRightInd/>
        <w:snapToGrid/>
        <w:spacing w:line="480" w:lineRule="exact"/>
        <w:ind w:firstLine="280" w:firstLineChars="1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（五）数量：1800吨。</w:t>
      </w:r>
    </w:p>
    <w:p w14:paraId="276FD6AE">
      <w:pPr>
        <w:keepNext w:val="0"/>
        <w:keepLines w:val="0"/>
        <w:pageBreakBefore w:val="0"/>
        <w:widowControl w:val="0"/>
        <w:kinsoku/>
        <w:wordWrap/>
        <w:overflowPunct/>
        <w:topLinePunct w:val="0"/>
        <w:autoSpaceDE/>
        <w:autoSpaceDN/>
        <w:bidi w:val="0"/>
        <w:adjustRightInd w:val="0"/>
        <w:snapToGrid/>
        <w:spacing w:line="480" w:lineRule="exact"/>
        <w:ind w:left="0" w:firstLine="280" w:firstLineChars="100"/>
        <w:jc w:val="both"/>
        <w:textAlignment w:val="baseline"/>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质量</w:t>
      </w:r>
      <w:r>
        <w:rPr>
          <w:rFonts w:hint="eastAsia" w:ascii="仿宋" w:hAnsi="仿宋" w:eastAsia="仿宋" w:cs="仿宋"/>
          <w:color w:val="auto"/>
          <w:sz w:val="28"/>
          <w:szCs w:val="28"/>
          <w:lang w:val="en-US" w:eastAsia="zh-CN"/>
        </w:rPr>
        <w:t>要求</w:t>
      </w:r>
      <w:r>
        <w:rPr>
          <w:rFonts w:hint="eastAsia" w:ascii="仿宋" w:hAnsi="仿宋" w:eastAsia="仿宋" w:cs="仿宋"/>
          <w:color w:val="auto"/>
          <w:sz w:val="28"/>
          <w:szCs w:val="28"/>
        </w:rPr>
        <w:t>：</w:t>
      </w:r>
    </w:p>
    <w:p w14:paraId="27521FBD">
      <w:pPr>
        <w:keepNext w:val="0"/>
        <w:keepLines w:val="0"/>
        <w:pageBreakBefore w:val="0"/>
        <w:widowControl w:val="0"/>
        <w:kinsoku/>
        <w:wordWrap/>
        <w:overflowPunct/>
        <w:topLinePunct w:val="0"/>
        <w:autoSpaceDE/>
        <w:autoSpaceDN/>
        <w:bidi w:val="0"/>
        <w:adjustRightInd w:val="0"/>
        <w:snapToGrid/>
        <w:spacing w:line="480" w:lineRule="exact"/>
        <w:ind w:left="0" w:firstLine="560" w:firstLineChars="200"/>
        <w:jc w:val="both"/>
        <w:textAlignment w:val="baseline"/>
        <w:rPr>
          <w:rFonts w:hint="eastAsia" w:ascii="仿宋" w:hAnsi="仿宋" w:eastAsia="仿宋" w:cs="仿宋"/>
          <w:bCs/>
          <w:color w:val="auto"/>
          <w:sz w:val="28"/>
          <w:szCs w:val="28"/>
          <w:lang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质量要求：</w:t>
      </w:r>
      <w:r>
        <w:rPr>
          <w:rFonts w:hint="eastAsia" w:ascii="仿宋" w:hAnsi="仿宋" w:eastAsia="仿宋" w:cs="仿宋"/>
          <w:color w:val="000000"/>
          <w:kern w:val="0"/>
          <w:sz w:val="28"/>
          <w:szCs w:val="28"/>
        </w:rPr>
        <w:t>无烟水洗小块煤</w:t>
      </w:r>
      <w:r>
        <w:rPr>
          <w:rFonts w:hint="eastAsia" w:ascii="仿宋" w:hAnsi="仿宋" w:eastAsia="仿宋" w:cs="仿宋"/>
          <w:color w:val="000000" w:themeColor="text1"/>
          <w:kern w:val="0"/>
          <w:sz w:val="28"/>
          <w:szCs w:val="28"/>
          <w14:textFill>
            <w14:solidFill>
              <w14:schemeClr w14:val="tx1"/>
            </w14:solidFill>
          </w14:textFill>
        </w:rPr>
        <w:t>粒度为</w:t>
      </w:r>
      <w:r>
        <w:rPr>
          <w:rFonts w:hint="eastAsia" w:ascii="仿宋" w:hAnsi="仿宋" w:eastAsia="仿宋" w:cs="仿宋"/>
          <w:color w:val="000000" w:themeColor="text1"/>
          <w:kern w:val="0"/>
          <w:sz w:val="28"/>
          <w:szCs w:val="28"/>
          <w:lang w:val="en-US" w:eastAsia="zh-CN"/>
          <w14:textFill>
            <w14:solidFill>
              <w14:schemeClr w14:val="tx1"/>
            </w14:solidFill>
          </w14:textFill>
        </w:rPr>
        <w:t>5</w:t>
      </w:r>
      <w:r>
        <w:rPr>
          <w:rFonts w:hint="eastAsia" w:ascii="仿宋" w:hAnsi="仿宋" w:eastAsia="仿宋" w:cs="仿宋"/>
          <w:color w:val="000000" w:themeColor="text1"/>
          <w:kern w:val="0"/>
          <w:sz w:val="28"/>
          <w:szCs w:val="28"/>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15</w:t>
      </w:r>
      <w:r>
        <w:rPr>
          <w:rFonts w:hint="eastAsia" w:ascii="仿宋" w:hAnsi="仿宋" w:eastAsia="仿宋" w:cs="仿宋"/>
          <w:color w:val="000000" w:themeColor="text1"/>
          <w:kern w:val="0"/>
          <w:sz w:val="28"/>
          <w:szCs w:val="28"/>
          <w14:textFill>
            <w14:solidFill>
              <w14:schemeClr w14:val="tx1"/>
            </w14:solidFill>
          </w14:textFill>
        </w:rPr>
        <w:t>mm，固定碳≥</w:t>
      </w:r>
      <w:r>
        <w:rPr>
          <w:rFonts w:hint="eastAsia" w:ascii="仿宋" w:hAnsi="仿宋" w:eastAsia="仿宋" w:cs="仿宋"/>
          <w:color w:val="000000" w:themeColor="text1"/>
          <w:kern w:val="0"/>
          <w:sz w:val="28"/>
          <w:szCs w:val="28"/>
          <w:lang w:val="en-US" w:eastAsia="zh-CN"/>
          <w14:textFill>
            <w14:solidFill>
              <w14:schemeClr w14:val="tx1"/>
            </w14:solidFill>
          </w14:textFill>
        </w:rPr>
        <w:t>80</w:t>
      </w:r>
      <w:r>
        <w:rPr>
          <w:rFonts w:hint="eastAsia" w:ascii="仿宋" w:hAnsi="仿宋" w:eastAsia="仿宋" w:cs="仿宋"/>
          <w:color w:val="000000" w:themeColor="text1"/>
          <w:kern w:val="0"/>
          <w:sz w:val="28"/>
          <w:szCs w:val="28"/>
          <w14:textFill>
            <w14:solidFill>
              <w14:schemeClr w14:val="tx1"/>
            </w14:solidFill>
          </w14:textFill>
        </w:rPr>
        <w:t>%；灰分(Ad%)≤</w:t>
      </w:r>
      <w:r>
        <w:rPr>
          <w:rFonts w:hint="eastAsia" w:ascii="仿宋" w:hAnsi="仿宋" w:eastAsia="仿宋" w:cs="仿宋"/>
          <w:color w:val="000000" w:themeColor="text1"/>
          <w:kern w:val="0"/>
          <w:sz w:val="28"/>
          <w:szCs w:val="28"/>
          <w:lang w:val="en-US" w:eastAsia="zh-CN"/>
          <w14:textFill>
            <w14:solidFill>
              <w14:schemeClr w14:val="tx1"/>
            </w14:solidFill>
          </w14:textFill>
        </w:rPr>
        <w:t>12</w:t>
      </w:r>
      <w:r>
        <w:rPr>
          <w:rFonts w:hint="eastAsia" w:ascii="仿宋" w:hAnsi="仿宋" w:eastAsia="仿宋" w:cs="仿宋"/>
          <w:color w:val="000000" w:themeColor="text1"/>
          <w:kern w:val="0"/>
          <w:sz w:val="28"/>
          <w:szCs w:val="28"/>
          <w14:textFill>
            <w14:solidFill>
              <w14:schemeClr w14:val="tx1"/>
            </w14:solidFill>
          </w14:textFill>
        </w:rPr>
        <w:t>%；挥发分（Ad%)≤</w:t>
      </w:r>
      <w:r>
        <w:rPr>
          <w:rFonts w:hint="eastAsia" w:ascii="仿宋" w:hAnsi="仿宋" w:eastAsia="仿宋" w:cs="仿宋"/>
          <w:color w:val="000000" w:themeColor="text1"/>
          <w:kern w:val="0"/>
          <w:sz w:val="28"/>
          <w:szCs w:val="28"/>
          <w:lang w:val="en-US" w:eastAsia="zh-CN"/>
          <w14:textFill>
            <w14:solidFill>
              <w14:schemeClr w14:val="tx1"/>
            </w14:solidFill>
          </w14:textFill>
        </w:rPr>
        <w:t>8</w:t>
      </w:r>
      <w:r>
        <w:rPr>
          <w:rFonts w:hint="eastAsia" w:ascii="仿宋" w:hAnsi="仿宋" w:eastAsia="仿宋" w:cs="仿宋"/>
          <w:color w:val="000000" w:themeColor="text1"/>
          <w:kern w:val="0"/>
          <w:sz w:val="28"/>
          <w:szCs w:val="28"/>
          <w14:textFill>
            <w14:solidFill>
              <w14:schemeClr w14:val="tx1"/>
            </w14:solidFill>
          </w14:textFill>
        </w:rPr>
        <w:t>%；硫分(St%)≤0.5%；水分≤7%</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kern w:val="0"/>
          <w:sz w:val="28"/>
          <w:szCs w:val="28"/>
        </w:rPr>
        <w:t>必须经过水洗去矸石</w:t>
      </w:r>
      <w:r>
        <w:rPr>
          <w:rFonts w:hint="eastAsia" w:ascii="仿宋" w:hAnsi="仿宋" w:eastAsia="仿宋" w:cs="仿宋"/>
          <w:color w:val="000000"/>
          <w:kern w:val="0"/>
          <w:sz w:val="28"/>
          <w:szCs w:val="28"/>
          <w:lang w:eastAsia="zh-CN"/>
        </w:rPr>
        <w:t>，</w:t>
      </w:r>
      <w:r>
        <w:rPr>
          <w:rFonts w:hint="eastAsia" w:ascii="仿宋" w:hAnsi="仿宋" w:eastAsia="仿宋" w:cs="仿宋"/>
          <w:b w:val="0"/>
          <w:bCs/>
          <w:color w:val="000000" w:themeColor="text1"/>
          <w:kern w:val="0"/>
          <w:sz w:val="28"/>
          <w:szCs w:val="28"/>
          <w14:textFill>
            <w14:solidFill>
              <w14:schemeClr w14:val="tx1"/>
            </w14:solidFill>
          </w14:textFill>
        </w:rPr>
        <w:t>水洗后</w:t>
      </w:r>
      <w:r>
        <w:rPr>
          <w:rFonts w:hint="eastAsia" w:ascii="仿宋" w:hAnsi="仿宋" w:eastAsia="仿宋" w:cs="仿宋"/>
          <w:b w:val="0"/>
          <w:bCs/>
          <w:color w:val="000000" w:themeColor="text1"/>
          <w:kern w:val="0"/>
          <w:sz w:val="28"/>
          <w:szCs w:val="28"/>
          <w:lang w:val="en-US" w:eastAsia="zh-CN"/>
          <w14:textFill>
            <w14:solidFill>
              <w14:schemeClr w14:val="tx1"/>
            </w14:solidFill>
          </w14:textFill>
        </w:rPr>
        <w:t>15</w:t>
      </w:r>
      <w:r>
        <w:rPr>
          <w:rFonts w:hint="eastAsia" w:ascii="仿宋" w:hAnsi="仿宋" w:eastAsia="仿宋" w:cs="仿宋"/>
          <w:b w:val="0"/>
          <w:bCs/>
          <w:color w:val="000000" w:themeColor="text1"/>
          <w:kern w:val="0"/>
          <w:sz w:val="28"/>
          <w:szCs w:val="28"/>
          <w14:textFill>
            <w14:solidFill>
              <w14:schemeClr w14:val="tx1"/>
            </w14:solidFill>
          </w14:textFill>
        </w:rPr>
        <w:t>mm过筛，装车时5mm过筛，</w:t>
      </w:r>
      <w:r>
        <w:rPr>
          <w:rFonts w:hint="eastAsia" w:ascii="仿宋" w:hAnsi="仿宋" w:eastAsia="仿宋" w:cs="仿宋"/>
          <w:b w:val="0"/>
          <w:bCs/>
          <w:color w:val="000000" w:themeColor="text1"/>
          <w:kern w:val="0"/>
          <w:sz w:val="28"/>
          <w:szCs w:val="28"/>
          <w:lang w:val="en-US" w:eastAsia="zh-CN"/>
          <w14:textFill>
            <w14:solidFill>
              <w14:schemeClr w14:val="tx1"/>
            </w14:solidFill>
          </w14:textFill>
        </w:rPr>
        <w:t>5mm以下小于5%，5mm以上30%，10mm以上</w:t>
      </w:r>
      <w:r>
        <w:rPr>
          <w:rFonts w:hint="eastAsia" w:ascii="仿宋" w:hAnsi="仿宋" w:eastAsia="仿宋" w:cs="仿宋"/>
          <w:color w:val="000000" w:themeColor="text1"/>
          <w:kern w:val="0"/>
          <w:sz w:val="28"/>
          <w:szCs w:val="28"/>
          <w:lang w:val="en-US" w:eastAsia="zh-CN"/>
          <w14:textFill>
            <w14:solidFill>
              <w14:schemeClr w14:val="tx1"/>
            </w14:solidFill>
          </w14:textFill>
        </w:rPr>
        <w:t>60%，15mm以上不大于5%，其它质量指标要求按国家相关规定执行。</w:t>
      </w:r>
    </w:p>
    <w:p w14:paraId="78B1E020">
      <w:pPr>
        <w:keepNext w:val="0"/>
        <w:keepLines w:val="0"/>
        <w:pageBreakBefore w:val="0"/>
        <w:widowControl w:val="0"/>
        <w:kinsoku/>
        <w:wordWrap/>
        <w:overflowPunct/>
        <w:topLinePunct w:val="0"/>
        <w:autoSpaceDE/>
        <w:autoSpaceDN/>
        <w:bidi w:val="0"/>
        <w:adjustRightInd w:val="0"/>
        <w:snapToGrid/>
        <w:spacing w:line="480" w:lineRule="exact"/>
        <w:ind w:left="0" w:firstLine="560" w:firstLineChars="200"/>
        <w:jc w:val="both"/>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val="en-US" w:eastAsia="zh-CN"/>
        </w:rPr>
        <w:t>2.</w:t>
      </w:r>
      <w:r>
        <w:rPr>
          <w:rFonts w:hint="eastAsia" w:ascii="仿宋" w:hAnsi="仿宋" w:eastAsia="仿宋" w:cs="仿宋"/>
          <w:bCs/>
          <w:color w:val="auto"/>
          <w:sz w:val="28"/>
          <w:szCs w:val="28"/>
        </w:rPr>
        <w:t>如发生质量问题，</w:t>
      </w:r>
      <w:r>
        <w:rPr>
          <w:rFonts w:hint="eastAsia" w:ascii="仿宋" w:hAnsi="仿宋" w:eastAsia="仿宋" w:cs="仿宋"/>
          <w:color w:val="auto"/>
          <w:sz w:val="28"/>
          <w:szCs w:val="28"/>
        </w:rPr>
        <w:t>供</w:t>
      </w:r>
      <w:r>
        <w:rPr>
          <w:rFonts w:hint="eastAsia" w:ascii="仿宋" w:hAnsi="仿宋" w:eastAsia="仿宋" w:cs="仿宋"/>
          <w:color w:val="auto"/>
          <w:sz w:val="28"/>
          <w:szCs w:val="28"/>
          <w:lang w:val="en-US" w:eastAsia="zh-CN"/>
        </w:rPr>
        <w:t>货</w:t>
      </w:r>
      <w:r>
        <w:rPr>
          <w:rFonts w:hint="eastAsia" w:ascii="仿宋" w:hAnsi="仿宋" w:eastAsia="仿宋" w:cs="仿宋"/>
          <w:color w:val="auto"/>
          <w:sz w:val="28"/>
          <w:szCs w:val="28"/>
        </w:rPr>
        <w:t>方</w:t>
      </w:r>
      <w:r>
        <w:rPr>
          <w:rFonts w:hint="eastAsia" w:ascii="仿宋" w:hAnsi="仿宋" w:eastAsia="仿宋" w:cs="仿宋"/>
          <w:bCs/>
          <w:color w:val="auto"/>
          <w:sz w:val="28"/>
          <w:szCs w:val="28"/>
        </w:rPr>
        <w:t>包退、包换，确保</w:t>
      </w:r>
      <w:r>
        <w:rPr>
          <w:rFonts w:hint="eastAsia" w:ascii="仿宋" w:hAnsi="仿宋" w:eastAsia="仿宋" w:cs="仿宋"/>
          <w:bCs/>
          <w:color w:val="auto"/>
          <w:sz w:val="28"/>
          <w:szCs w:val="28"/>
          <w:lang w:val="en-US" w:eastAsia="zh-CN"/>
        </w:rPr>
        <w:t>货物</w:t>
      </w:r>
      <w:r>
        <w:rPr>
          <w:rFonts w:hint="eastAsia" w:ascii="仿宋" w:hAnsi="仿宋" w:eastAsia="仿宋" w:cs="仿宋"/>
          <w:bCs/>
          <w:color w:val="auto"/>
          <w:sz w:val="28"/>
          <w:szCs w:val="28"/>
        </w:rPr>
        <w:t>质量合格率100%</w:t>
      </w:r>
      <w:r>
        <w:rPr>
          <w:rFonts w:hint="eastAsia" w:ascii="仿宋" w:hAnsi="仿宋" w:eastAsia="仿宋" w:cs="仿宋"/>
          <w:bCs/>
          <w:color w:val="auto"/>
          <w:sz w:val="28"/>
          <w:szCs w:val="28"/>
          <w:lang w:eastAsia="zh-CN"/>
        </w:rPr>
        <w:t>。</w:t>
      </w:r>
      <w:bookmarkStart w:id="8" w:name="_Toc14196"/>
      <w:bookmarkStart w:id="9" w:name="_Toc14688"/>
      <w:bookmarkStart w:id="10" w:name="_Toc33795778"/>
      <w:bookmarkStart w:id="11" w:name="_Toc29895"/>
    </w:p>
    <w:p w14:paraId="576744A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280" w:firstLineChars="100"/>
        <w:jc w:val="left"/>
        <w:textAlignment w:val="auto"/>
        <w:outlineLvl w:val="9"/>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七</w:t>
      </w:r>
      <w:r>
        <w:rPr>
          <w:rFonts w:hint="eastAsia" w:ascii="仿宋" w:hAnsi="仿宋" w:eastAsia="仿宋" w:cs="仿宋"/>
          <w:bCs/>
          <w:color w:val="auto"/>
          <w:sz w:val="28"/>
          <w:szCs w:val="28"/>
          <w:lang w:eastAsia="zh-CN"/>
        </w:rPr>
        <w:t>）运输方式及到达站港和费用负担：汽车运输，</w:t>
      </w:r>
      <w:r>
        <w:rPr>
          <w:rFonts w:hint="eastAsia" w:ascii="仿宋" w:hAnsi="仿宋" w:eastAsia="仿宋" w:cs="仿宋"/>
          <w:b w:val="0"/>
          <w:bCs w:val="0"/>
          <w:sz w:val="28"/>
          <w:szCs w:val="28"/>
          <w:highlight w:val="none"/>
        </w:rPr>
        <w:t>运输费用由</w:t>
      </w:r>
      <w:r>
        <w:rPr>
          <w:rFonts w:hint="eastAsia" w:ascii="仿宋" w:hAnsi="仿宋" w:eastAsia="仿宋" w:cs="仿宋"/>
          <w:b w:val="0"/>
          <w:bCs w:val="0"/>
          <w:sz w:val="28"/>
          <w:szCs w:val="28"/>
          <w:highlight w:val="none"/>
          <w:lang w:val="en-US" w:eastAsia="zh-CN"/>
        </w:rPr>
        <w:t>报</w:t>
      </w:r>
      <w:r>
        <w:rPr>
          <w:rFonts w:hint="eastAsia" w:ascii="仿宋" w:hAnsi="仿宋" w:eastAsia="仿宋" w:cs="仿宋"/>
          <w:b w:val="0"/>
          <w:bCs w:val="0"/>
          <w:sz w:val="28"/>
          <w:szCs w:val="28"/>
          <w:highlight w:val="none"/>
        </w:rPr>
        <w:t>价方承担，运输车辆必须符合国家安全</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环保</w:t>
      </w:r>
      <w:r>
        <w:rPr>
          <w:rFonts w:hint="eastAsia" w:ascii="仿宋" w:hAnsi="仿宋" w:eastAsia="仿宋" w:cs="仿宋"/>
          <w:b w:val="0"/>
          <w:bCs w:val="0"/>
          <w:sz w:val="28"/>
          <w:szCs w:val="28"/>
          <w:highlight w:val="none"/>
        </w:rPr>
        <w:t>管理需要，否则不允许进入</w:t>
      </w:r>
      <w:r>
        <w:rPr>
          <w:rFonts w:hint="eastAsia" w:ascii="仿宋" w:hAnsi="仿宋" w:eastAsia="仿宋" w:cs="仿宋"/>
          <w:b w:val="0"/>
          <w:bCs w:val="0"/>
          <w:sz w:val="28"/>
          <w:szCs w:val="28"/>
          <w:highlight w:val="none"/>
          <w:lang w:eastAsia="zh-CN"/>
        </w:rPr>
        <w:t>采</w:t>
      </w:r>
      <w:r>
        <w:rPr>
          <w:rFonts w:hint="eastAsia" w:ascii="仿宋" w:hAnsi="仿宋" w:eastAsia="仿宋" w:cs="仿宋"/>
          <w:b w:val="0"/>
          <w:bCs w:val="0"/>
          <w:sz w:val="28"/>
          <w:szCs w:val="28"/>
          <w:highlight w:val="none"/>
        </w:rPr>
        <w:t>购方厂内</w:t>
      </w:r>
      <w:r>
        <w:rPr>
          <w:rFonts w:hint="eastAsia" w:ascii="仿宋" w:hAnsi="仿宋" w:eastAsia="仿宋" w:cs="仿宋"/>
          <w:b w:val="0"/>
          <w:bCs w:val="0"/>
          <w:sz w:val="28"/>
          <w:szCs w:val="28"/>
          <w:highlight w:val="none"/>
          <w:lang w:eastAsia="zh-CN"/>
        </w:rPr>
        <w:t>，</w:t>
      </w:r>
      <w:r>
        <w:rPr>
          <w:rFonts w:hint="eastAsia" w:ascii="仿宋" w:hAnsi="仿宋" w:eastAsia="仿宋" w:cs="仿宋"/>
          <w:b w:val="0"/>
          <w:bCs w:val="0"/>
          <w:sz w:val="28"/>
          <w:szCs w:val="28"/>
          <w:highlight w:val="none"/>
          <w:lang w:val="en-US" w:eastAsia="zh-CN"/>
        </w:rPr>
        <w:t>运输安全责任由报价方承担，采购方不负任何责任。</w:t>
      </w:r>
    </w:p>
    <w:p w14:paraId="5F6BF5EB">
      <w:pPr>
        <w:keepNext w:val="0"/>
        <w:keepLines w:val="0"/>
        <w:pageBreakBefore w:val="0"/>
        <w:widowControl w:val="0"/>
        <w:kinsoku/>
        <w:wordWrap/>
        <w:overflowPunct/>
        <w:topLinePunct w:val="0"/>
        <w:autoSpaceDE/>
        <w:autoSpaceDN/>
        <w:bidi w:val="0"/>
        <w:adjustRightInd w:val="0"/>
        <w:snapToGrid/>
        <w:spacing w:line="480" w:lineRule="exact"/>
        <w:ind w:firstLine="280" w:firstLineChars="100"/>
        <w:jc w:val="both"/>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八</w:t>
      </w:r>
      <w:r>
        <w:rPr>
          <w:rFonts w:hint="eastAsia" w:ascii="仿宋" w:hAnsi="仿宋" w:eastAsia="仿宋" w:cs="仿宋"/>
          <w:bCs/>
          <w:color w:val="auto"/>
          <w:sz w:val="28"/>
          <w:szCs w:val="28"/>
          <w:lang w:eastAsia="zh-CN"/>
        </w:rPr>
        <w:t>）合理损耗及计算方法：无损耗，以采购方计量为准。</w:t>
      </w:r>
    </w:p>
    <w:p w14:paraId="17D15F08">
      <w:pPr>
        <w:keepNext w:val="0"/>
        <w:keepLines w:val="0"/>
        <w:pageBreakBefore w:val="0"/>
        <w:widowControl w:val="0"/>
        <w:kinsoku/>
        <w:wordWrap/>
        <w:overflowPunct/>
        <w:topLinePunct w:val="0"/>
        <w:autoSpaceDE/>
        <w:autoSpaceDN/>
        <w:bidi w:val="0"/>
        <w:adjustRightInd/>
        <w:snapToGrid/>
        <w:spacing w:line="480" w:lineRule="exact"/>
        <w:ind w:firstLine="280" w:firstLineChars="100"/>
        <w:jc w:val="left"/>
        <w:textAlignment w:val="auto"/>
        <w:outlineLvl w:val="9"/>
        <w:rPr>
          <w:rFonts w:hint="eastAsia" w:ascii="仿宋" w:hAnsi="仿宋" w:eastAsia="仿宋" w:cs="仿宋"/>
          <w:bCs/>
          <w:color w:val="auto"/>
          <w:sz w:val="28"/>
          <w:szCs w:val="28"/>
          <w:lang w:val="en-US"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九</w:t>
      </w:r>
      <w:r>
        <w:rPr>
          <w:rFonts w:hint="eastAsia" w:ascii="仿宋" w:hAnsi="仿宋" w:eastAsia="仿宋" w:cs="仿宋"/>
          <w:bCs/>
          <w:color w:val="auto"/>
          <w:sz w:val="28"/>
          <w:szCs w:val="28"/>
          <w:lang w:eastAsia="zh-CN"/>
        </w:rPr>
        <w:t>）包装标准，包装物的供应及回收：</w:t>
      </w:r>
      <w:r>
        <w:rPr>
          <w:rFonts w:hint="eastAsia" w:ascii="仿宋" w:hAnsi="仿宋" w:eastAsia="仿宋" w:cs="仿宋"/>
          <w:bCs/>
          <w:color w:val="auto"/>
          <w:sz w:val="28"/>
          <w:szCs w:val="28"/>
          <w:lang w:val="en-US" w:eastAsia="zh-CN"/>
        </w:rPr>
        <w:t>散装。</w:t>
      </w:r>
    </w:p>
    <w:p w14:paraId="7A01A1FD">
      <w:pPr>
        <w:keepNext w:val="0"/>
        <w:keepLines w:val="0"/>
        <w:pageBreakBefore w:val="0"/>
        <w:widowControl w:val="0"/>
        <w:kinsoku/>
        <w:wordWrap/>
        <w:overflowPunct/>
        <w:topLinePunct w:val="0"/>
        <w:autoSpaceDE/>
        <w:autoSpaceDN/>
        <w:bidi w:val="0"/>
        <w:adjustRightInd w:val="0"/>
        <w:snapToGrid/>
        <w:spacing w:line="480" w:lineRule="exact"/>
        <w:ind w:firstLine="280" w:firstLineChars="100"/>
        <w:jc w:val="both"/>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十</w:t>
      </w:r>
      <w:r>
        <w:rPr>
          <w:rFonts w:hint="eastAsia" w:ascii="仿宋" w:hAnsi="仿宋" w:eastAsia="仿宋" w:cs="仿宋"/>
          <w:bCs/>
          <w:color w:val="auto"/>
          <w:sz w:val="28"/>
          <w:szCs w:val="28"/>
          <w:lang w:eastAsia="zh-CN"/>
        </w:rPr>
        <w:t>）验收标准、方法：依据本</w:t>
      </w:r>
      <w:r>
        <w:rPr>
          <w:rFonts w:hint="eastAsia" w:ascii="仿宋" w:hAnsi="仿宋" w:eastAsia="仿宋" w:cs="仿宋"/>
          <w:bCs/>
          <w:color w:val="auto"/>
          <w:sz w:val="28"/>
          <w:szCs w:val="28"/>
          <w:lang w:val="en-US" w:eastAsia="zh-CN"/>
        </w:rPr>
        <w:t>条</w:t>
      </w:r>
      <w:r>
        <w:rPr>
          <w:rFonts w:hint="eastAsia" w:ascii="仿宋" w:hAnsi="仿宋" w:eastAsia="仿宋" w:cs="仿宋"/>
          <w:bCs/>
          <w:color w:val="auto"/>
          <w:sz w:val="28"/>
          <w:szCs w:val="28"/>
          <w:lang w:eastAsia="zh-CN"/>
        </w:rPr>
        <w:t>第</w:t>
      </w:r>
      <w:r>
        <w:rPr>
          <w:rFonts w:hint="eastAsia" w:ascii="仿宋" w:hAnsi="仿宋" w:eastAsia="仿宋" w:cs="仿宋"/>
          <w:bCs/>
          <w:color w:val="auto"/>
          <w:sz w:val="28"/>
          <w:szCs w:val="28"/>
          <w:lang w:val="en-US" w:eastAsia="zh-CN"/>
        </w:rPr>
        <w:t>六款质量标准</w:t>
      </w:r>
      <w:r>
        <w:rPr>
          <w:rFonts w:hint="eastAsia" w:ascii="仿宋" w:hAnsi="仿宋" w:eastAsia="仿宋" w:cs="仿宋"/>
          <w:bCs/>
          <w:color w:val="auto"/>
          <w:sz w:val="28"/>
          <w:szCs w:val="28"/>
          <w:lang w:eastAsia="zh-CN"/>
        </w:rPr>
        <w:t>验收，双方共同采样，样品一式三份，双方各持一份，留仲裁样一份，以采购方化验为准结算，如一方对质量有异议，可在交货之日起7</w:t>
      </w:r>
      <w:r>
        <w:rPr>
          <w:rFonts w:hint="eastAsia" w:ascii="仿宋" w:hAnsi="仿宋" w:eastAsia="仿宋" w:cs="仿宋"/>
          <w:bCs/>
          <w:color w:val="auto"/>
          <w:sz w:val="28"/>
          <w:szCs w:val="28"/>
          <w:lang w:val="en-US" w:eastAsia="zh-CN"/>
        </w:rPr>
        <w:t>日</w:t>
      </w:r>
      <w:r>
        <w:rPr>
          <w:rFonts w:hint="eastAsia" w:ascii="仿宋" w:hAnsi="仿宋" w:eastAsia="仿宋" w:cs="仿宋"/>
          <w:bCs/>
          <w:color w:val="auto"/>
          <w:sz w:val="28"/>
          <w:szCs w:val="28"/>
          <w:lang w:eastAsia="zh-CN"/>
        </w:rPr>
        <w:t>内向有资质机构提请仲裁。</w:t>
      </w:r>
    </w:p>
    <w:p w14:paraId="0244EDA8">
      <w:pPr>
        <w:keepNext w:val="0"/>
        <w:keepLines w:val="0"/>
        <w:pageBreakBefore w:val="0"/>
        <w:widowControl w:val="0"/>
        <w:kinsoku/>
        <w:wordWrap/>
        <w:overflowPunct/>
        <w:topLinePunct w:val="0"/>
        <w:autoSpaceDE/>
        <w:autoSpaceDN/>
        <w:bidi w:val="0"/>
        <w:adjustRightInd/>
        <w:snapToGrid/>
        <w:spacing w:line="480" w:lineRule="exact"/>
        <w:ind w:firstLine="280" w:firstLineChars="100"/>
        <w:textAlignment w:val="auto"/>
        <w:outlineLvl w:val="9"/>
        <w:rPr>
          <w:rFonts w:hint="eastAsia" w:ascii="仿宋" w:hAnsi="仿宋" w:eastAsia="仿宋" w:cs="仿宋"/>
          <w:bCs/>
          <w:color w:val="auto"/>
          <w:sz w:val="28"/>
          <w:szCs w:val="28"/>
          <w:lang w:eastAsia="zh-CN"/>
        </w:rPr>
      </w:pP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十一</w:t>
      </w:r>
      <w:r>
        <w:rPr>
          <w:rFonts w:hint="eastAsia" w:ascii="仿宋" w:hAnsi="仿宋" w:eastAsia="仿宋" w:cs="仿宋"/>
          <w:bCs/>
          <w:color w:val="auto"/>
          <w:sz w:val="28"/>
          <w:szCs w:val="28"/>
          <w:lang w:eastAsia="zh-CN"/>
        </w:rPr>
        <w:t>）结算</w:t>
      </w:r>
      <w:r>
        <w:rPr>
          <w:rFonts w:hint="eastAsia" w:ascii="仿宋" w:hAnsi="仿宋" w:eastAsia="仿宋" w:cs="仿宋"/>
          <w:bCs/>
          <w:color w:val="auto"/>
          <w:sz w:val="28"/>
          <w:szCs w:val="28"/>
          <w:lang w:val="en-US" w:eastAsia="zh-CN"/>
        </w:rPr>
        <w:t>细则</w:t>
      </w:r>
      <w:r>
        <w:rPr>
          <w:rFonts w:hint="eastAsia" w:ascii="仿宋" w:hAnsi="仿宋" w:eastAsia="仿宋" w:cs="仿宋"/>
          <w:bCs/>
          <w:color w:val="auto"/>
          <w:sz w:val="28"/>
          <w:szCs w:val="28"/>
          <w:lang w:eastAsia="zh-CN"/>
        </w:rPr>
        <w:t>、</w:t>
      </w:r>
      <w:r>
        <w:rPr>
          <w:rFonts w:hint="eastAsia" w:ascii="仿宋" w:hAnsi="仿宋" w:eastAsia="仿宋" w:cs="仿宋"/>
          <w:bCs/>
          <w:color w:val="auto"/>
          <w:sz w:val="28"/>
          <w:szCs w:val="28"/>
          <w:lang w:val="en-US" w:eastAsia="zh-CN"/>
        </w:rPr>
        <w:t>付款</w:t>
      </w:r>
      <w:r>
        <w:rPr>
          <w:rFonts w:hint="eastAsia" w:ascii="仿宋" w:hAnsi="仿宋" w:eastAsia="仿宋" w:cs="仿宋"/>
          <w:bCs/>
          <w:color w:val="auto"/>
          <w:sz w:val="28"/>
          <w:szCs w:val="28"/>
          <w:lang w:eastAsia="zh-CN"/>
        </w:rPr>
        <w:t>方式、标准及期限：</w:t>
      </w:r>
    </w:p>
    <w:p w14:paraId="679A7A62">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b w:val="0"/>
          <w:bCs w:val="0"/>
          <w:color w:val="000000" w:themeColor="text1"/>
          <w:sz w:val="28"/>
          <w:szCs w:val="28"/>
          <w:lang w:val="en-US" w:eastAsia="zh-CN"/>
          <w14:textFill>
            <w14:solidFill>
              <w14:schemeClr w14:val="tx1"/>
            </w14:solidFill>
          </w14:textFill>
        </w:rPr>
        <w:t>1、若质量符合采购人无烟煤质量要求，合同价结算。</w:t>
      </w:r>
    </w:p>
    <w:p w14:paraId="58C4FF3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color w:val="000000" w:themeColor="text1"/>
          <w:sz w:val="28"/>
          <w:szCs w:val="28"/>
          <w:lang w:val="en-US" w:eastAsia="zh-CN"/>
          <w14:textFill>
            <w14:solidFill>
              <w14:schemeClr w14:val="tx1"/>
            </w14:solidFill>
          </w14:textFill>
        </w:rPr>
        <w:t>2、扣款标准：</w:t>
      </w:r>
      <w:r>
        <w:rPr>
          <w:rFonts w:hint="eastAsia" w:ascii="仿宋" w:hAnsi="仿宋" w:eastAsia="仿宋" w:cs="仿宋"/>
          <w:color w:val="000000" w:themeColor="text1"/>
          <w:sz w:val="28"/>
          <w:szCs w:val="28"/>
          <w14:textFill>
            <w14:solidFill>
              <w14:schemeClr w14:val="tx1"/>
            </w14:solidFill>
          </w14:textFill>
        </w:rPr>
        <w:t>固定碳&lt;80%时，每低于一个百分点扣20元/吨；灰分＞12%、挥发份＞</w:t>
      </w:r>
      <w:r>
        <w:rPr>
          <w:rFonts w:hint="eastAsia" w:ascii="仿宋" w:hAnsi="仿宋" w:eastAsia="仿宋" w:cs="仿宋"/>
          <w:color w:val="000000" w:themeColor="text1"/>
          <w:sz w:val="28"/>
          <w:szCs w:val="28"/>
          <w:lang w:val="en-US" w:eastAsia="zh-CN"/>
          <w14:textFill>
            <w14:solidFill>
              <w14:schemeClr w14:val="tx1"/>
            </w14:solidFill>
          </w14:textFill>
        </w:rPr>
        <w:t>8</w:t>
      </w:r>
      <w:r>
        <w:rPr>
          <w:rFonts w:hint="eastAsia" w:ascii="仿宋" w:hAnsi="仿宋" w:eastAsia="仿宋" w:cs="仿宋"/>
          <w:color w:val="000000" w:themeColor="text1"/>
          <w:sz w:val="28"/>
          <w:szCs w:val="28"/>
          <w14:textFill>
            <w14:solidFill>
              <w14:schemeClr w14:val="tx1"/>
            </w14:solidFill>
          </w14:textFill>
        </w:rPr>
        <w:t>%时，每升高一个百分点扣5元/吨；S＞0.5%时每升高一个百分点扣10元/吨；固定碳&lt;78%、灰分＞16%、S＞1.0%、挥发份＞12%时，若其中任意两项指标同时超出，拒收；粒度小于5mm的占整车</w:t>
      </w:r>
      <w:r>
        <w:rPr>
          <w:rFonts w:hint="eastAsia" w:ascii="仿宋" w:hAnsi="仿宋" w:eastAsia="仿宋" w:cs="仿宋"/>
          <w:color w:val="000000" w:themeColor="text1"/>
          <w:sz w:val="28"/>
          <w:szCs w:val="28"/>
          <w:lang w:val="en-US" w:eastAsia="zh-CN"/>
          <w14:textFill>
            <w14:solidFill>
              <w14:schemeClr w14:val="tx1"/>
            </w14:solidFill>
          </w14:textFill>
        </w:rPr>
        <w:t>5</w:t>
      </w:r>
      <w:r>
        <w:rPr>
          <w:rFonts w:hint="eastAsia" w:ascii="仿宋" w:hAnsi="仿宋" w:eastAsia="仿宋" w:cs="仿宋"/>
          <w:color w:val="000000" w:themeColor="text1"/>
          <w:sz w:val="28"/>
          <w:szCs w:val="28"/>
          <w14:textFill>
            <w14:solidFill>
              <w14:schemeClr w14:val="tx1"/>
            </w14:solidFill>
          </w14:textFill>
        </w:rPr>
        <w:t>%以上时，拒收；水分超出</w:t>
      </w:r>
      <w:r>
        <w:rPr>
          <w:rFonts w:hint="eastAsia" w:ascii="仿宋" w:hAnsi="仿宋" w:eastAsia="仿宋" w:cs="仿宋"/>
          <w:color w:val="000000" w:themeColor="text1"/>
          <w:sz w:val="28"/>
          <w:szCs w:val="28"/>
          <w:lang w:val="en-US" w:eastAsia="zh-CN"/>
          <w14:textFill>
            <w14:solidFill>
              <w14:schemeClr w14:val="tx1"/>
            </w14:solidFill>
          </w14:textFill>
        </w:rPr>
        <w:t>7</w:t>
      </w:r>
      <w:r>
        <w:rPr>
          <w:rFonts w:hint="eastAsia" w:ascii="仿宋" w:hAnsi="仿宋" w:eastAsia="仿宋" w:cs="仿宋"/>
          <w:color w:val="000000" w:themeColor="text1"/>
          <w:sz w:val="28"/>
          <w:szCs w:val="28"/>
          <w14:textFill>
            <w14:solidFill>
              <w14:schemeClr w14:val="tx1"/>
            </w14:solidFill>
          </w14:textFill>
        </w:rPr>
        <w:t>%时，折扣价结算,超出</w:t>
      </w:r>
      <w:r>
        <w:rPr>
          <w:rFonts w:hint="eastAsia" w:ascii="仿宋" w:hAnsi="仿宋" w:eastAsia="仿宋" w:cs="仿宋"/>
          <w:color w:val="000000" w:themeColor="text1"/>
          <w:sz w:val="28"/>
          <w:szCs w:val="28"/>
          <w:lang w:val="en-US" w:eastAsia="zh-CN"/>
          <w14:textFill>
            <w14:solidFill>
              <w14:schemeClr w14:val="tx1"/>
            </w14:solidFill>
          </w14:textFill>
        </w:rPr>
        <w:t>10</w:t>
      </w:r>
      <w:r>
        <w:rPr>
          <w:rFonts w:hint="eastAsia" w:ascii="仿宋" w:hAnsi="仿宋" w:eastAsia="仿宋" w:cs="仿宋"/>
          <w:color w:val="000000" w:themeColor="text1"/>
          <w:sz w:val="28"/>
          <w:szCs w:val="28"/>
          <w14:textFill>
            <w14:solidFill>
              <w14:schemeClr w14:val="tx1"/>
            </w14:solidFill>
          </w14:textFill>
        </w:rPr>
        <w:t>%时，拒收。</w:t>
      </w:r>
    </w:p>
    <w:p w14:paraId="03A61632">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eastAsia" w:ascii="仿宋" w:hAnsi="仿宋" w:eastAsia="仿宋" w:cs="仿宋"/>
          <w:sz w:val="28"/>
          <w:szCs w:val="28"/>
          <w:lang w:val="en-US" w:eastAsia="zh-CN"/>
        </w:rPr>
      </w:pP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批</w:t>
      </w:r>
      <w:r>
        <w:rPr>
          <w:rFonts w:hint="eastAsia" w:ascii="仿宋" w:hAnsi="仿宋" w:eastAsia="仿宋" w:cs="仿宋"/>
          <w:b w:val="0"/>
          <w:bCs w:val="0"/>
          <w:sz w:val="28"/>
          <w:szCs w:val="28"/>
          <w:lang w:val="en-US" w:eastAsia="zh-CN"/>
        </w:rPr>
        <w:t>量</w:t>
      </w:r>
      <w:r>
        <w:rPr>
          <w:rFonts w:hint="eastAsia" w:ascii="仿宋" w:hAnsi="仿宋" w:eastAsia="仿宋" w:cs="仿宋"/>
          <w:b w:val="0"/>
          <w:bCs w:val="0"/>
          <w:sz w:val="28"/>
          <w:szCs w:val="28"/>
          <w:lang w:eastAsia="zh-CN"/>
        </w:rPr>
        <w:t>一票制结算，</w:t>
      </w:r>
      <w:r>
        <w:rPr>
          <w:rFonts w:hint="eastAsia" w:ascii="仿宋" w:hAnsi="仿宋" w:eastAsia="仿宋" w:cs="仿宋"/>
          <w:b w:val="0"/>
          <w:bCs w:val="0"/>
          <w:sz w:val="28"/>
          <w:szCs w:val="28"/>
        </w:rPr>
        <w:t>全额增值税发票，票到</w:t>
      </w:r>
      <w:r>
        <w:rPr>
          <w:rFonts w:hint="eastAsia" w:ascii="仿宋" w:hAnsi="仿宋" w:eastAsia="仿宋" w:cs="仿宋"/>
          <w:b w:val="0"/>
          <w:bCs w:val="0"/>
          <w:sz w:val="28"/>
          <w:szCs w:val="28"/>
          <w:lang w:val="en-US" w:eastAsia="zh-CN"/>
        </w:rPr>
        <w:t>挂账后三</w:t>
      </w:r>
      <w:r>
        <w:rPr>
          <w:rFonts w:hint="eastAsia" w:ascii="仿宋" w:hAnsi="仿宋" w:eastAsia="仿宋" w:cs="仿宋"/>
          <w:b w:val="0"/>
          <w:bCs w:val="0"/>
          <w:sz w:val="28"/>
          <w:szCs w:val="28"/>
        </w:rPr>
        <w:t>月付款</w:t>
      </w:r>
      <w:r>
        <w:rPr>
          <w:rFonts w:hint="eastAsia" w:ascii="仿宋" w:hAnsi="仿宋" w:eastAsia="仿宋" w:cs="仿宋"/>
          <w:b w:val="0"/>
          <w:bCs w:val="0"/>
          <w:sz w:val="28"/>
          <w:szCs w:val="28"/>
          <w:lang w:eastAsia="zh-CN"/>
        </w:rPr>
        <w:t>。</w:t>
      </w:r>
    </w:p>
    <w:p w14:paraId="7D3783B0">
      <w:pPr>
        <w:pageBreakBefore w:val="0"/>
        <w:kinsoku/>
        <w:wordWrap/>
        <w:overflowPunct/>
        <w:topLinePunct w:val="0"/>
        <w:autoSpaceDE/>
        <w:autoSpaceDN/>
        <w:bidi w:val="0"/>
        <w:snapToGrid/>
        <w:spacing w:line="480" w:lineRule="exact"/>
        <w:ind w:firstLine="280" w:firstLineChars="1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十二</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资格和履约能力要求</w:t>
      </w:r>
      <w:bookmarkEnd w:id="8"/>
      <w:bookmarkEnd w:id="9"/>
      <w:bookmarkEnd w:id="10"/>
      <w:bookmarkEnd w:id="11"/>
      <w:r>
        <w:rPr>
          <w:rFonts w:hint="eastAsia" w:ascii="仿宋" w:hAnsi="仿宋" w:eastAsia="仿宋" w:cs="仿宋"/>
          <w:color w:val="auto"/>
          <w:sz w:val="28"/>
          <w:szCs w:val="28"/>
          <w:lang w:eastAsia="zh-CN"/>
        </w:rPr>
        <w:t>：</w:t>
      </w:r>
    </w:p>
    <w:p w14:paraId="54D8F255">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资质要求：</w:t>
      </w:r>
    </w:p>
    <w:p w14:paraId="419AD2B7">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供应商须为中华人民共和国境内依法注册的法人或者其他组织，有能力完成本项目的厂家或经销商，具备合法的营业执照及经营范围；   </w:t>
      </w:r>
    </w:p>
    <w:p w14:paraId="4A15B3D5">
      <w:pPr>
        <w:keepNext w:val="0"/>
        <w:keepLines w:val="0"/>
        <w:pageBreakBefore w:val="0"/>
        <w:widowControl/>
        <w:suppressLineNumbers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信用要求：</w:t>
      </w:r>
    </w:p>
    <w:p w14:paraId="50B9CEC0">
      <w:pPr>
        <w:pageBreakBefore w:val="0"/>
        <w:numPr>
          <w:ilvl w:val="0"/>
          <w:numId w:val="0"/>
        </w:numPr>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（1）供应商具有良好的银行资信和商业信誉，没有处于被责令停业、财产被接管、冻结、破产状态（附承诺书）；</w:t>
      </w:r>
    </w:p>
    <w:p w14:paraId="4B339871">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（2）供应商不得在“信用中国-中国执行信息公开网”被列为失信被执行人；</w:t>
      </w:r>
    </w:p>
    <w:p w14:paraId="69BE52A9">
      <w:pPr>
        <w:pageBreakBefore w:val="0"/>
        <w:kinsoku/>
        <w:wordWrap/>
        <w:overflowPunct/>
        <w:topLinePunct w:val="0"/>
        <w:autoSpaceDE/>
        <w:autoSpaceDN/>
        <w:bidi w:val="0"/>
        <w:snapToGrid/>
        <w:spacing w:line="480" w:lineRule="exact"/>
        <w:ind w:left="0" w:firstLine="560" w:firstLineChars="200"/>
        <w:jc w:val="both"/>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业绩要求：</w:t>
      </w:r>
      <w:r>
        <w:rPr>
          <w:rFonts w:hint="eastAsia" w:ascii="仿宋" w:hAnsi="仿宋" w:eastAsia="仿宋" w:cs="仿宋"/>
          <w:color w:val="auto"/>
          <w:sz w:val="28"/>
          <w:szCs w:val="28"/>
          <w:lang w:val="en-US" w:eastAsia="zh-CN"/>
        </w:rPr>
        <w:t>供应商2023年6月至今具有无烟煤供货业绩（提供合同复印件，时间以合同签订时间为准），未提供有效业绩报价无效。</w:t>
      </w:r>
    </w:p>
    <w:p w14:paraId="4A402425">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4.联合体响应：本项目不接受联合体响应。</w:t>
      </w:r>
    </w:p>
    <w:p w14:paraId="0E407F11">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其他要求：</w:t>
      </w:r>
    </w:p>
    <w:p w14:paraId="58E45CC5">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不得存在下列情形之一：</w:t>
      </w:r>
    </w:p>
    <w:p w14:paraId="140224A5">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存在利害关系可能影响</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公正性；</w:t>
      </w:r>
    </w:p>
    <w:p w14:paraId="4F95605A">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法定代表人（单位负责人）为同一人或者存在控股、管理关系的不同法人或其他组织同时参加</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w:t>
      </w:r>
    </w:p>
    <w:p w14:paraId="68A494DA">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被依法暂停或者取消</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 xml:space="preserve">资格； </w:t>
      </w:r>
    </w:p>
    <w:p w14:paraId="64A77705">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被责令停产停业、暂扣或者吊销许可证、暂扣或者吊销执照；</w:t>
      </w:r>
    </w:p>
    <w:p w14:paraId="25FDD235">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进入清算程序，或被宣告破产，或其他丧失履约能力的情形；</w:t>
      </w:r>
    </w:p>
    <w:p w14:paraId="68F014B0">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在最近三年内发生重大产品质量问题；</w:t>
      </w:r>
    </w:p>
    <w:p w14:paraId="35395A90">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i w:val="0"/>
          <w:iCs w:val="0"/>
          <w:caps w:val="0"/>
          <w:color w:val="000000"/>
          <w:spacing w:val="0"/>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法律法规规定的其他情形。</w:t>
      </w:r>
    </w:p>
    <w:p w14:paraId="7C967D5D">
      <w:pPr>
        <w:pStyle w:val="13"/>
        <w:keepNext w:val="0"/>
        <w:keepLines w:val="0"/>
        <w:pageBreakBefore w:val="0"/>
        <w:shd w:val="clear" w:color="auto" w:fill="auto"/>
        <w:kinsoku/>
        <w:wordWrap/>
        <w:overflowPunct/>
        <w:topLinePunct w:val="0"/>
        <w:autoSpaceDE/>
        <w:autoSpaceDN/>
        <w:bidi w:val="0"/>
        <w:adjustRightInd/>
        <w:snapToGrid/>
        <w:spacing w:beforeLines="50" w:after="120" w:afterLines="50" w:line="480" w:lineRule="exact"/>
        <w:ind w:firstLine="562" w:firstLineChars="200"/>
        <w:textAlignment w:val="auto"/>
        <w:rPr>
          <w:rFonts w:hint="eastAsia" w:ascii="仿宋" w:hAnsi="仿宋" w:eastAsia="仿宋" w:cs="仿宋"/>
          <w:b/>
          <w:bCs/>
          <w:color w:val="auto"/>
          <w:spacing w:val="1"/>
          <w:sz w:val="28"/>
          <w:szCs w:val="28"/>
          <w:highlight w:val="none"/>
          <w:lang w:eastAsia="zh-CN"/>
        </w:rPr>
      </w:pP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pacing w:val="1"/>
          <w:sz w:val="28"/>
          <w:szCs w:val="28"/>
          <w:highlight w:val="none"/>
          <w:lang w:eastAsia="zh-CN"/>
        </w:rPr>
        <w:t>询比采购文件的获取</w:t>
      </w:r>
    </w:p>
    <w:p w14:paraId="0ECD7DA3">
      <w:pPr>
        <w:pStyle w:val="13"/>
        <w:keepNext w:val="0"/>
        <w:keepLines w:val="0"/>
        <w:pageBreakBefore w:val="0"/>
        <w:shd w:val="clear" w:color="auto" w:fill="auto"/>
        <w:kinsoku/>
        <w:wordWrap/>
        <w:overflowPunct/>
        <w:topLinePunct w:val="0"/>
        <w:autoSpaceDE/>
        <w:autoSpaceDN/>
        <w:bidi w:val="0"/>
        <w:adjustRightInd/>
        <w:snapToGrid/>
        <w:spacing w:beforeLines="50" w:after="120" w:afterLines="50" w:line="480" w:lineRule="exact"/>
        <w:ind w:firstLine="564" w:firstLineChars="200"/>
        <w:textAlignment w:val="auto"/>
        <w:rPr>
          <w:rFonts w:hint="eastAsia" w:ascii="仿宋" w:hAnsi="仿宋" w:eastAsia="仿宋" w:cs="仿宋"/>
          <w:color w:val="auto"/>
          <w:spacing w:val="1"/>
          <w:sz w:val="28"/>
          <w:szCs w:val="28"/>
          <w:highlight w:val="none"/>
          <w:lang w:val="en-US" w:eastAsia="zh-CN"/>
        </w:rPr>
      </w:pPr>
      <w:r>
        <w:rPr>
          <w:rFonts w:hint="eastAsia" w:ascii="仿宋" w:hAnsi="仿宋" w:eastAsia="仿宋" w:cs="仿宋"/>
          <w:color w:val="auto"/>
          <w:spacing w:val="1"/>
          <w:sz w:val="28"/>
          <w:szCs w:val="28"/>
          <w:highlight w:val="none"/>
          <w:lang w:val="en-US" w:eastAsia="zh-CN"/>
        </w:rPr>
        <w:t>询比采购文件在陕西锌业有限公司网络询比采购平台（www.sxxyjjpt.com）发布，符合条件的供应商可自行下载采购文件。</w:t>
      </w:r>
    </w:p>
    <w:p w14:paraId="7A9ECD17">
      <w:pPr>
        <w:pStyle w:val="3"/>
        <w:pageBreakBefore w:val="0"/>
        <w:kinsoku/>
        <w:wordWrap/>
        <w:overflowPunct/>
        <w:topLinePunct w:val="0"/>
        <w:autoSpaceDE/>
        <w:autoSpaceDN/>
        <w:bidi w:val="0"/>
        <w:snapToGrid/>
        <w:spacing w:before="0" w:after="0" w:line="480" w:lineRule="exact"/>
        <w:ind w:left="0" w:leftChars="0" w:firstLine="562" w:firstLineChars="200"/>
        <w:jc w:val="both"/>
        <w:rPr>
          <w:rFonts w:hint="eastAsia" w:ascii="仿宋" w:hAnsi="仿宋" w:eastAsia="仿宋" w:cs="仿宋"/>
          <w:b/>
          <w:bCs/>
          <w:color w:val="auto"/>
          <w:sz w:val="28"/>
          <w:szCs w:val="28"/>
          <w:lang w:eastAsia="zh-CN"/>
        </w:rPr>
      </w:pPr>
      <w:r>
        <w:rPr>
          <w:rFonts w:hint="eastAsia" w:ascii="仿宋" w:hAnsi="仿宋" w:eastAsia="仿宋" w:cs="仿宋"/>
          <w:b/>
          <w:bCs/>
          <w:color w:val="auto"/>
          <w:sz w:val="28"/>
          <w:szCs w:val="28"/>
          <w:lang w:val="en-US" w:eastAsia="zh-CN"/>
        </w:rPr>
        <w:t>三、供应商</w:t>
      </w:r>
      <w:r>
        <w:rPr>
          <w:rFonts w:hint="eastAsia" w:ascii="仿宋" w:hAnsi="仿宋" w:eastAsia="仿宋" w:cs="仿宋"/>
          <w:b/>
          <w:bCs/>
          <w:color w:val="auto"/>
          <w:sz w:val="28"/>
          <w:szCs w:val="28"/>
          <w:lang w:eastAsia="zh-CN"/>
        </w:rPr>
        <w:t>响应</w:t>
      </w:r>
    </w:p>
    <w:p w14:paraId="70C9E61B">
      <w:pPr>
        <w:pageBreakBefore w:val="0"/>
        <w:kinsoku/>
        <w:wordWrap/>
        <w:overflowPunct/>
        <w:topLinePunct w:val="0"/>
        <w:autoSpaceDE/>
        <w:autoSpaceDN/>
        <w:bidi w:val="0"/>
        <w:snapToGrid/>
        <w:spacing w:line="480" w:lineRule="exact"/>
        <w:rPr>
          <w:rFonts w:hint="eastAsia" w:ascii="仿宋" w:hAnsi="仿宋" w:eastAsia="仿宋" w:cs="仿宋"/>
          <w:sz w:val="28"/>
          <w:szCs w:val="28"/>
          <w:lang w:val="en-US"/>
        </w:rPr>
      </w:pPr>
      <w:r>
        <w:rPr>
          <w:rFonts w:hint="eastAsia" w:ascii="仿宋" w:hAnsi="仿宋" w:eastAsia="仿宋" w:cs="仿宋"/>
          <w:b/>
          <w:bCs/>
          <w:color w:val="auto"/>
          <w:sz w:val="28"/>
          <w:szCs w:val="28"/>
          <w:lang w:val="en-US" w:eastAsia="zh-CN"/>
        </w:rPr>
        <w:t xml:space="preserve">   </w:t>
      </w:r>
      <w:r>
        <w:rPr>
          <w:rFonts w:hint="eastAsia" w:ascii="仿宋" w:hAnsi="仿宋" w:eastAsia="仿宋" w:cs="仿宋"/>
          <w:b w:val="0"/>
          <w:bCs w:val="0"/>
          <w:color w:val="auto"/>
          <w:sz w:val="28"/>
          <w:szCs w:val="28"/>
          <w:lang w:val="en-US" w:eastAsia="zh-CN"/>
        </w:rPr>
        <w:t>（一）响应报价</w:t>
      </w:r>
    </w:p>
    <w:p w14:paraId="6C8B444F">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应</w:t>
      </w:r>
      <w:r>
        <w:rPr>
          <w:rFonts w:hint="eastAsia" w:ascii="仿宋" w:hAnsi="仿宋" w:eastAsia="仿宋" w:cs="仿宋"/>
          <w:color w:val="auto"/>
          <w:sz w:val="28"/>
          <w:szCs w:val="28"/>
          <w:lang w:val="en-US" w:eastAsia="zh-CN"/>
        </w:rPr>
        <w:t>按</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格式”要求在</w:t>
      </w:r>
      <w:r>
        <w:rPr>
          <w:rFonts w:hint="eastAsia" w:ascii="仿宋" w:hAnsi="仿宋" w:eastAsia="仿宋" w:cs="仿宋"/>
          <w:color w:val="auto"/>
          <w:sz w:val="28"/>
          <w:szCs w:val="28"/>
          <w:lang w:eastAsia="zh-CN"/>
        </w:rPr>
        <w:t>响应函</w:t>
      </w:r>
      <w:r>
        <w:rPr>
          <w:rFonts w:hint="eastAsia" w:ascii="仿宋" w:hAnsi="仿宋" w:eastAsia="仿宋" w:cs="仿宋"/>
          <w:color w:val="auto"/>
          <w:sz w:val="28"/>
          <w:szCs w:val="28"/>
        </w:rPr>
        <w:t>中进行报价并填写</w:t>
      </w:r>
      <w:r>
        <w:rPr>
          <w:rFonts w:hint="eastAsia" w:ascii="仿宋" w:hAnsi="仿宋" w:eastAsia="仿宋" w:cs="仿宋"/>
          <w:color w:val="auto"/>
          <w:sz w:val="28"/>
          <w:szCs w:val="28"/>
          <w:lang w:eastAsia="zh-CN"/>
        </w:rPr>
        <w:t>响应文件的</w:t>
      </w:r>
      <w:r>
        <w:rPr>
          <w:rFonts w:hint="eastAsia" w:ascii="仿宋" w:hAnsi="仿宋" w:eastAsia="仿宋" w:cs="仿宋"/>
          <w:color w:val="auto"/>
          <w:sz w:val="28"/>
          <w:szCs w:val="28"/>
          <w:lang w:val="en-US" w:eastAsia="zh-CN"/>
        </w:rPr>
        <w:t>开启</w:t>
      </w:r>
      <w:r>
        <w:rPr>
          <w:rFonts w:hint="eastAsia" w:ascii="仿宋" w:hAnsi="仿宋" w:eastAsia="仿宋" w:cs="仿宋"/>
          <w:color w:val="auto"/>
          <w:sz w:val="28"/>
          <w:szCs w:val="28"/>
        </w:rPr>
        <w:t>一览表。</w:t>
      </w:r>
    </w:p>
    <w:p w14:paraId="3E145019">
      <w:pPr>
        <w:pStyle w:val="5"/>
        <w:pageBreakBefore w:val="0"/>
        <w:numPr>
          <w:ilvl w:val="0"/>
          <w:numId w:val="0"/>
        </w:numPr>
        <w:kinsoku/>
        <w:wordWrap/>
        <w:overflowPunct/>
        <w:topLinePunct w:val="0"/>
        <w:autoSpaceDE/>
        <w:autoSpaceDN/>
        <w:bidi w:val="0"/>
        <w:snapToGrid/>
        <w:spacing w:after="0" w:line="480" w:lineRule="exact"/>
        <w:ind w:left="0" w:firstLine="560" w:firstLineChars="200"/>
        <w:jc w:val="both"/>
        <w:rPr>
          <w:rFonts w:hint="eastAsia" w:ascii="仿宋" w:hAnsi="仿宋" w:eastAsia="仿宋" w:cs="仿宋"/>
          <w:sz w:val="28"/>
          <w:szCs w:val="28"/>
          <w:highlight w:val="none"/>
        </w:rPr>
      </w:pPr>
      <w:r>
        <w:rPr>
          <w:rFonts w:hint="eastAsia" w:ascii="仿宋" w:hAnsi="仿宋" w:eastAsia="仿宋" w:cs="仿宋"/>
          <w:color w:val="auto"/>
          <w:sz w:val="28"/>
          <w:szCs w:val="28"/>
          <w:lang w:val="en-US" w:eastAsia="zh-CN"/>
        </w:rPr>
        <w:t>2.</w:t>
      </w:r>
      <w:r>
        <w:rPr>
          <w:rFonts w:hint="eastAsia" w:ascii="仿宋" w:hAnsi="仿宋" w:eastAsia="仿宋" w:cs="仿宋"/>
          <w:sz w:val="28"/>
          <w:szCs w:val="28"/>
        </w:rPr>
        <w:t>报价</w:t>
      </w:r>
      <w:r>
        <w:rPr>
          <w:rFonts w:hint="eastAsia" w:ascii="仿宋" w:hAnsi="仿宋" w:eastAsia="仿宋" w:cs="仿宋"/>
          <w:sz w:val="28"/>
          <w:szCs w:val="28"/>
          <w:highlight w:val="none"/>
        </w:rPr>
        <w:t>包括商检费、运输费、保险费、税费以及采购人指定地点全包价。该价款不因原料、材料、劳务、能源等市场价格的变动而变动。</w:t>
      </w:r>
    </w:p>
    <w:p w14:paraId="0845B4A4">
      <w:pPr>
        <w:pStyle w:val="5"/>
        <w:pageBreakBefore w:val="0"/>
        <w:numPr>
          <w:ilvl w:val="0"/>
          <w:numId w:val="0"/>
        </w:numPr>
        <w:kinsoku/>
        <w:wordWrap/>
        <w:overflowPunct/>
        <w:topLinePunct w:val="0"/>
        <w:autoSpaceDE/>
        <w:autoSpaceDN/>
        <w:bidi w:val="0"/>
        <w:snapToGrid/>
        <w:spacing w:after="0"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响应文件递交截止时间</w:t>
      </w:r>
      <w:r>
        <w:rPr>
          <w:rFonts w:hint="eastAsia" w:ascii="仿宋" w:hAnsi="仿宋" w:eastAsia="仿宋" w:cs="仿宋"/>
          <w:color w:val="auto"/>
          <w:sz w:val="28"/>
          <w:szCs w:val="28"/>
        </w:rPr>
        <w:t>前修改</w:t>
      </w:r>
      <w:r>
        <w:rPr>
          <w:rFonts w:hint="eastAsia" w:ascii="仿宋" w:hAnsi="仿宋" w:eastAsia="仿宋" w:cs="仿宋"/>
          <w:color w:val="auto"/>
          <w:sz w:val="28"/>
          <w:szCs w:val="28"/>
          <w:lang w:eastAsia="zh-CN"/>
        </w:rPr>
        <w:t>响应函</w:t>
      </w:r>
      <w:r>
        <w:rPr>
          <w:rFonts w:hint="eastAsia" w:ascii="仿宋" w:hAnsi="仿宋" w:eastAsia="仿宋" w:cs="仿宋"/>
          <w:color w:val="auto"/>
          <w:sz w:val="28"/>
          <w:szCs w:val="28"/>
        </w:rPr>
        <w:t>中的</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总额，应同时修</w:t>
      </w:r>
      <w:bookmarkStart w:id="12" w:name="_Toc152045542"/>
      <w:bookmarkStart w:id="13" w:name="_Toc384308223"/>
      <w:bookmarkStart w:id="14" w:name="_Toc247527567"/>
      <w:bookmarkStart w:id="15" w:name="_Toc352691486"/>
      <w:bookmarkStart w:id="16" w:name="_Toc369531529"/>
      <w:bookmarkStart w:id="17" w:name="_Toc25772"/>
      <w:bookmarkStart w:id="18" w:name="_Toc247513966"/>
      <w:bookmarkStart w:id="19" w:name="_Toc144974510"/>
      <w:bookmarkStart w:id="20" w:name="_Toc152042318"/>
      <w:bookmarkStart w:id="21" w:name="_Toc300834963"/>
      <w:bookmarkStart w:id="22" w:name="_Toc361508598"/>
      <w:r>
        <w:rPr>
          <w:rFonts w:hint="eastAsia" w:ascii="仿宋" w:hAnsi="仿宋" w:eastAsia="仿宋" w:cs="仿宋"/>
          <w:color w:val="auto"/>
          <w:sz w:val="28"/>
          <w:szCs w:val="28"/>
        </w:rPr>
        <w:t>改</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响应文件的开启</w:t>
      </w:r>
      <w:r>
        <w:rPr>
          <w:rFonts w:hint="eastAsia" w:ascii="仿宋" w:hAnsi="仿宋" w:eastAsia="仿宋" w:cs="仿宋"/>
          <w:color w:val="auto"/>
          <w:sz w:val="28"/>
          <w:szCs w:val="28"/>
        </w:rPr>
        <w:t>一览表”、</w:t>
      </w:r>
      <w:bookmarkEnd w:id="12"/>
      <w:bookmarkEnd w:id="13"/>
      <w:bookmarkEnd w:id="14"/>
      <w:bookmarkEnd w:id="15"/>
      <w:bookmarkEnd w:id="16"/>
      <w:bookmarkEnd w:id="17"/>
      <w:bookmarkEnd w:id="18"/>
      <w:bookmarkEnd w:id="19"/>
      <w:bookmarkEnd w:id="20"/>
      <w:bookmarkEnd w:id="21"/>
      <w:bookmarkEnd w:id="22"/>
      <w:bookmarkStart w:id="23" w:name="_Toc384308224"/>
      <w:bookmarkStart w:id="24" w:name="_Toc247527568"/>
      <w:bookmarkStart w:id="25" w:name="_Toc247513967"/>
      <w:bookmarkStart w:id="26" w:name="_Toc369531530"/>
      <w:bookmarkStart w:id="27" w:name="_Toc152045543"/>
      <w:bookmarkStart w:id="28" w:name="_Toc352691487"/>
      <w:bookmarkStart w:id="29" w:name="_Toc15242"/>
      <w:bookmarkStart w:id="30" w:name="_Toc300834964"/>
      <w:bookmarkStart w:id="31" w:name="_Toc152042319"/>
      <w:bookmarkStart w:id="32" w:name="_Toc361508599"/>
      <w:bookmarkStart w:id="33" w:name="_Toc144974511"/>
      <w:r>
        <w:rPr>
          <w:rFonts w:hint="eastAsia" w:ascii="仿宋" w:hAnsi="仿宋" w:eastAsia="仿宋" w:cs="仿宋"/>
          <w:color w:val="auto"/>
          <w:sz w:val="28"/>
          <w:szCs w:val="28"/>
        </w:rPr>
        <w:t>“分项报价表”中的相应报价。</w:t>
      </w:r>
      <w:bookmarkEnd w:id="23"/>
      <w:bookmarkEnd w:id="24"/>
      <w:bookmarkEnd w:id="25"/>
      <w:bookmarkEnd w:id="26"/>
      <w:bookmarkEnd w:id="27"/>
      <w:bookmarkEnd w:id="28"/>
      <w:bookmarkEnd w:id="29"/>
      <w:bookmarkEnd w:id="30"/>
      <w:bookmarkEnd w:id="31"/>
      <w:bookmarkEnd w:id="32"/>
      <w:bookmarkEnd w:id="33"/>
    </w:p>
    <w:p w14:paraId="1FAB122C">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为各分项报价金额之和，</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与分项报价的合价不一致的，应以各分项合价累计数为准，修正</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w:t>
      </w:r>
    </w:p>
    <w:p w14:paraId="68DBA9FD">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成交供应商</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是</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、签订合同及合同执行过程中的依据，不得进行实质性变动。</w:t>
      </w:r>
    </w:p>
    <w:p w14:paraId="4FF8B05E">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）响应有效期</w:t>
      </w:r>
    </w:p>
    <w:p w14:paraId="49CD5D27">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从提交</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截止之日起算</w:t>
      </w:r>
      <w:r>
        <w:rPr>
          <w:rFonts w:hint="eastAsia" w:ascii="仿宋" w:hAnsi="仿宋" w:eastAsia="仿宋" w:cs="仿宋"/>
          <w:color w:val="auto"/>
          <w:sz w:val="28"/>
          <w:szCs w:val="28"/>
          <w:lang w:val="en-US" w:eastAsia="zh-CN"/>
        </w:rPr>
        <w:t>40</w:t>
      </w:r>
      <w:r>
        <w:rPr>
          <w:rFonts w:hint="eastAsia" w:ascii="仿宋" w:hAnsi="仿宋" w:eastAsia="仿宋" w:cs="仿宋"/>
          <w:color w:val="auto"/>
          <w:sz w:val="28"/>
          <w:szCs w:val="28"/>
        </w:rPr>
        <w:t>天。</w:t>
      </w:r>
    </w:p>
    <w:p w14:paraId="0B4A1AA1">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撤销</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的，应承担</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和法律规定的责任。</w:t>
      </w:r>
    </w:p>
    <w:p w14:paraId="67C5BC5F">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）响应保证金</w:t>
      </w:r>
    </w:p>
    <w:p w14:paraId="3E739DF4">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在递交</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的同时，应按规定的</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格式递交</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lang w:val="en-US" w:eastAsia="zh-CN"/>
        </w:rPr>
        <w:t>5万元</w:t>
      </w:r>
      <w:r>
        <w:rPr>
          <w:rFonts w:hint="eastAsia" w:ascii="仿宋" w:hAnsi="仿宋" w:eastAsia="仿宋" w:cs="仿宋"/>
          <w:color w:val="auto"/>
          <w:sz w:val="28"/>
          <w:szCs w:val="28"/>
        </w:rPr>
        <w:t>，并作为其</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的组成部分。</w:t>
      </w:r>
    </w:p>
    <w:p w14:paraId="4DD5DE7B">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保证金支付账户如下：</w:t>
      </w:r>
    </w:p>
    <w:p w14:paraId="0F179470">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收款人：陕西锌业有限公司</w:t>
      </w:r>
    </w:p>
    <w:p w14:paraId="2FDB23D1">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账号：26805701040010332</w:t>
      </w:r>
    </w:p>
    <w:p w14:paraId="61D5ADE4">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开户行：中国农业银行商洛商州区支行</w:t>
      </w:r>
    </w:p>
    <w:p w14:paraId="5A174A26">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的形式：转账、保函、支票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签订保证金协议等</w:t>
      </w:r>
      <w:r>
        <w:rPr>
          <w:rFonts w:hint="eastAsia" w:ascii="仿宋" w:hAnsi="仿宋" w:eastAsia="仿宋" w:cs="仿宋"/>
          <w:color w:val="auto"/>
          <w:sz w:val="28"/>
          <w:szCs w:val="28"/>
        </w:rPr>
        <w:t>任何一种。</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以现金或者支票形式提交的</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，应当从其基本账户转出并在</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中附上基本账户开户证明</w:t>
      </w:r>
      <w:r>
        <w:rPr>
          <w:rFonts w:hint="eastAsia" w:ascii="仿宋" w:hAnsi="仿宋" w:eastAsia="仿宋" w:cs="仿宋"/>
          <w:color w:val="auto"/>
          <w:sz w:val="28"/>
          <w:szCs w:val="28"/>
          <w:lang w:eastAsia="zh-CN"/>
        </w:rPr>
        <w:t>。</w:t>
      </w:r>
    </w:p>
    <w:p w14:paraId="232FE831">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必须在</w:t>
      </w:r>
      <w:r>
        <w:rPr>
          <w:rFonts w:hint="eastAsia" w:ascii="仿宋" w:hAnsi="仿宋" w:eastAsia="仿宋" w:cs="仿宋"/>
          <w:color w:val="auto"/>
          <w:sz w:val="28"/>
          <w:szCs w:val="28"/>
          <w:lang w:eastAsia="zh-CN"/>
        </w:rPr>
        <w:t>响应文件递交截止时间</w:t>
      </w:r>
      <w:r>
        <w:rPr>
          <w:rFonts w:hint="eastAsia" w:ascii="仿宋" w:hAnsi="仿宋" w:eastAsia="仿宋" w:cs="仿宋"/>
          <w:color w:val="auto"/>
          <w:sz w:val="28"/>
          <w:szCs w:val="28"/>
        </w:rPr>
        <w:t>前到达指定帐户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以保函形式缴纳保证金其保函须由银行或</w:t>
      </w:r>
      <w:r>
        <w:rPr>
          <w:rFonts w:hint="eastAsia" w:ascii="仿宋" w:hAnsi="仿宋" w:eastAsia="仿宋" w:cs="仿宋"/>
          <w:color w:val="auto"/>
          <w:sz w:val="28"/>
          <w:szCs w:val="28"/>
          <w:lang w:val="en-US" w:eastAsia="zh-CN"/>
        </w:rPr>
        <w:t>具</w:t>
      </w:r>
      <w:r>
        <w:rPr>
          <w:rFonts w:hint="eastAsia" w:ascii="仿宋" w:hAnsi="仿宋" w:eastAsia="仿宋" w:cs="仿宋"/>
          <w:color w:val="auto"/>
          <w:sz w:val="28"/>
          <w:szCs w:val="28"/>
        </w:rPr>
        <w:t>有出具保函资格的单位出具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并于</w:t>
      </w:r>
      <w:r>
        <w:rPr>
          <w:rFonts w:hint="eastAsia" w:ascii="仿宋" w:hAnsi="仿宋" w:eastAsia="仿宋" w:cs="仿宋"/>
          <w:color w:val="auto"/>
          <w:sz w:val="28"/>
          <w:szCs w:val="28"/>
          <w:lang w:eastAsia="zh-CN"/>
        </w:rPr>
        <w:t>响应文件的开启</w:t>
      </w:r>
      <w:r>
        <w:rPr>
          <w:rFonts w:hint="eastAsia" w:ascii="仿宋" w:hAnsi="仿宋" w:eastAsia="仿宋" w:cs="仿宋"/>
          <w:color w:val="auto"/>
          <w:sz w:val="28"/>
          <w:szCs w:val="28"/>
        </w:rPr>
        <w:t>现场递交保函原件，</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中附保函复印件。</w:t>
      </w:r>
    </w:p>
    <w:p w14:paraId="4049988B">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有效期与</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一致。</w:t>
      </w:r>
    </w:p>
    <w:p w14:paraId="1DDB9A6A">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不按</w:t>
      </w:r>
      <w:bookmarkStart w:id="34" w:name="_Toc29025"/>
      <w:bookmarkStart w:id="35" w:name="_Toc352691490"/>
      <w:bookmarkStart w:id="36" w:name="_Toc361508602"/>
      <w:bookmarkStart w:id="37" w:name="_Toc384308227"/>
      <w:bookmarkStart w:id="38" w:name="_Toc369531533"/>
      <w:r>
        <w:rPr>
          <w:rFonts w:hint="eastAsia" w:ascii="仿宋" w:hAnsi="仿宋" w:eastAsia="仿宋" w:cs="仿宋"/>
          <w:color w:val="auto"/>
          <w:sz w:val="28"/>
          <w:szCs w:val="28"/>
          <w:lang w:val="en-US" w:eastAsia="zh-CN"/>
        </w:rPr>
        <w:t>前述</w:t>
      </w:r>
      <w:r>
        <w:rPr>
          <w:rFonts w:hint="eastAsia" w:ascii="仿宋" w:hAnsi="仿宋" w:eastAsia="仿宋" w:cs="仿宋"/>
          <w:color w:val="auto"/>
          <w:sz w:val="28"/>
          <w:szCs w:val="28"/>
        </w:rPr>
        <w:t>要求提交</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的，</w:t>
      </w:r>
      <w:bookmarkEnd w:id="34"/>
      <w:bookmarkEnd w:id="35"/>
      <w:bookmarkEnd w:id="36"/>
      <w:bookmarkEnd w:id="37"/>
      <w:bookmarkEnd w:id="38"/>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将否决其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p>
    <w:p w14:paraId="6CD6565B">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最迟应当在与</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w:t>
      </w:r>
      <w:bookmarkStart w:id="39" w:name="_Toc300834967"/>
      <w:bookmarkStart w:id="40" w:name="_Toc247527571"/>
      <w:bookmarkStart w:id="41" w:name="_Toc152045546"/>
      <w:bookmarkStart w:id="42" w:name="_Toc144974514"/>
      <w:bookmarkStart w:id="43" w:name="_Toc369531534"/>
      <w:bookmarkStart w:id="44" w:name="_Toc361508603"/>
      <w:bookmarkStart w:id="45" w:name="_Toc247513970"/>
      <w:bookmarkStart w:id="46" w:name="_Toc14751"/>
      <w:bookmarkStart w:id="47" w:name="_Toc384308228"/>
      <w:bookmarkStart w:id="48" w:name="_Toc152042322"/>
      <w:bookmarkStart w:id="49" w:name="_Toc352691491"/>
      <w:r>
        <w:rPr>
          <w:rFonts w:hint="eastAsia" w:ascii="仿宋" w:hAnsi="仿宋" w:eastAsia="仿宋" w:cs="仿宋"/>
          <w:color w:val="auto"/>
          <w:sz w:val="28"/>
          <w:szCs w:val="28"/>
        </w:rPr>
        <w:t>签订合同后</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日</w:t>
      </w:r>
      <w:bookmarkEnd w:id="39"/>
      <w:bookmarkEnd w:id="40"/>
      <w:bookmarkEnd w:id="41"/>
      <w:bookmarkEnd w:id="42"/>
      <w:bookmarkEnd w:id="43"/>
      <w:bookmarkEnd w:id="44"/>
      <w:bookmarkEnd w:id="45"/>
      <w:bookmarkEnd w:id="46"/>
      <w:bookmarkEnd w:id="47"/>
      <w:bookmarkEnd w:id="48"/>
      <w:bookmarkEnd w:id="49"/>
      <w:r>
        <w:rPr>
          <w:rFonts w:hint="eastAsia" w:ascii="仿宋" w:hAnsi="仿宋" w:eastAsia="仿宋" w:cs="仿宋"/>
          <w:color w:val="auto"/>
          <w:sz w:val="28"/>
          <w:szCs w:val="28"/>
        </w:rPr>
        <w:t>内</w:t>
      </w:r>
      <w:bookmarkStart w:id="50" w:name="_Toc152042323"/>
      <w:bookmarkStart w:id="51" w:name="_Toc247527572"/>
      <w:bookmarkStart w:id="52" w:name="_Toc361508604"/>
      <w:bookmarkStart w:id="53" w:name="_Toc247513971"/>
      <w:bookmarkStart w:id="54" w:name="_Toc352691492"/>
      <w:bookmarkStart w:id="55" w:name="_Toc152045547"/>
      <w:bookmarkStart w:id="56" w:name="_Toc369531535"/>
      <w:bookmarkStart w:id="57" w:name="_Toc300834968"/>
      <w:bookmarkStart w:id="58" w:name="_Toc384308229"/>
      <w:bookmarkStart w:id="59" w:name="_Toc17952"/>
      <w:bookmarkStart w:id="60" w:name="_Toc144974515"/>
      <w:r>
        <w:rPr>
          <w:rFonts w:hint="eastAsia" w:ascii="仿宋" w:hAnsi="仿宋" w:eastAsia="仿宋" w:cs="仿宋"/>
          <w:color w:val="auto"/>
          <w:sz w:val="28"/>
          <w:szCs w:val="28"/>
        </w:rPr>
        <w:t>，向未</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和</w:t>
      </w:r>
      <w:bookmarkEnd w:id="50"/>
      <w:bookmarkEnd w:id="51"/>
      <w:bookmarkEnd w:id="52"/>
      <w:bookmarkEnd w:id="53"/>
      <w:bookmarkEnd w:id="54"/>
      <w:bookmarkEnd w:id="55"/>
      <w:bookmarkEnd w:id="56"/>
      <w:bookmarkEnd w:id="57"/>
      <w:bookmarkEnd w:id="58"/>
      <w:bookmarkEnd w:id="59"/>
      <w:bookmarkEnd w:id="60"/>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w:t>
      </w:r>
      <w:r>
        <w:rPr>
          <w:rFonts w:hint="eastAsia" w:ascii="仿宋" w:hAnsi="仿宋" w:eastAsia="仿宋" w:cs="仿宋"/>
          <w:color w:val="auto"/>
          <w:sz w:val="28"/>
          <w:szCs w:val="28"/>
          <w:lang w:val="en-US" w:eastAsia="zh-CN"/>
        </w:rPr>
        <w:t>无息</w:t>
      </w:r>
      <w:r>
        <w:rPr>
          <w:rFonts w:hint="eastAsia" w:ascii="仿宋" w:hAnsi="仿宋" w:eastAsia="仿宋" w:cs="仿宋"/>
          <w:color w:val="auto"/>
          <w:sz w:val="28"/>
          <w:szCs w:val="28"/>
        </w:rPr>
        <w:t>退还</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w:t>
      </w:r>
    </w:p>
    <w:p w14:paraId="0BD481BF">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有下列情形之一的，</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将不予退还：</w:t>
      </w:r>
    </w:p>
    <w:p w14:paraId="51062F48">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内撤销</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w:t>
      </w:r>
    </w:p>
    <w:p w14:paraId="0D9ACCB5">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人在收到</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通知书后，</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人放弃</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项目的，无正当理由不与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订立合同的，在签订合同时向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提出附加条件或者更改合同实质性内容的，或者拒不按照</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要求提交履约担保的。</w:t>
      </w:r>
      <w:bookmarkStart w:id="61" w:name="_Toc33795794"/>
      <w:bookmarkStart w:id="62" w:name="_Toc28216"/>
      <w:bookmarkStart w:id="63" w:name="_Toc21871"/>
      <w:bookmarkStart w:id="64" w:name="_Toc24514"/>
    </w:p>
    <w:p w14:paraId="059825F5">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资格审查资料</w:t>
      </w:r>
      <w:bookmarkEnd w:id="61"/>
      <w:bookmarkEnd w:id="62"/>
      <w:bookmarkEnd w:id="63"/>
      <w:bookmarkEnd w:id="64"/>
    </w:p>
    <w:p w14:paraId="6DF18DF8">
      <w:pPr>
        <w:pageBreakBefore w:val="0"/>
        <w:kinsoku/>
        <w:wordWrap/>
        <w:overflowPunct/>
        <w:topLinePunct w:val="0"/>
        <w:autoSpaceDE/>
        <w:autoSpaceDN/>
        <w:bidi w:val="0"/>
        <w:snapToGrid/>
        <w:spacing w:line="480" w:lineRule="exact"/>
        <w:ind w:left="0" w:firstLine="280" w:firstLineChars="1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应按下列规定提供相关的证明材料，以证明其满足资质、财务、业绩、信</w:t>
      </w:r>
      <w:r>
        <w:rPr>
          <w:rFonts w:hint="eastAsia" w:ascii="仿宋" w:hAnsi="仿宋" w:eastAsia="仿宋" w:cs="仿宋"/>
          <w:color w:val="auto"/>
          <w:sz w:val="28"/>
          <w:szCs w:val="28"/>
          <w:lang w:eastAsia="zh-CN"/>
        </w:rPr>
        <w:t>誉等</w:t>
      </w:r>
      <w:r>
        <w:rPr>
          <w:rFonts w:hint="eastAsia" w:ascii="仿宋" w:hAnsi="仿宋" w:eastAsia="仿宋" w:cs="仿宋"/>
          <w:color w:val="auto"/>
          <w:sz w:val="28"/>
          <w:szCs w:val="28"/>
        </w:rPr>
        <w:t>要求。</w:t>
      </w:r>
    </w:p>
    <w:p w14:paraId="34D4862D">
      <w:pPr>
        <w:pageBreakBefore w:val="0"/>
        <w:kinsoku/>
        <w:wordWrap/>
        <w:overflowPunct/>
        <w:topLinePunct w:val="0"/>
        <w:autoSpaceDE/>
        <w:autoSpaceDN/>
        <w:bidi w:val="0"/>
        <w:snapToGrid/>
        <w:spacing w:line="52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基本情况表”应附</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资格或者资质证书副本等材料的复印件</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为企业的，应提交营业执照复印件；</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为依法允许经营的事业单位的，应提交事业单位法人证书和组织机构代码证的复印件。</w:t>
      </w:r>
    </w:p>
    <w:p w14:paraId="0C27397B">
      <w:pPr>
        <w:pageBreakBefore w:val="0"/>
        <w:kinsoku/>
        <w:wordWrap/>
        <w:overflowPunct/>
        <w:topLinePunct w:val="0"/>
        <w:autoSpaceDE/>
        <w:autoSpaceDN/>
        <w:bidi w:val="0"/>
        <w:adjustRightInd/>
        <w:snapToGrid/>
        <w:spacing w:line="520" w:lineRule="exact"/>
        <w:ind w:left="0" w:firstLine="560" w:firstLineChars="200"/>
        <w:jc w:val="both"/>
        <w:textAlignment w:val="auto"/>
        <w:rPr>
          <w:rFonts w:hint="eastAsia" w:ascii="仿宋" w:hAnsi="仿宋" w:eastAsia="仿宋" w:cs="仿宋"/>
          <w:b w:val="0"/>
          <w:bCs/>
          <w:color w:val="auto"/>
          <w:sz w:val="28"/>
          <w:szCs w:val="28"/>
          <w:highlight w:val="yellow"/>
          <w:lang w:val="en-US" w:eastAsia="zh-CN"/>
        </w:rPr>
      </w:pP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“近年财务状况表”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报价单位</w:t>
      </w:r>
      <w:r>
        <w:rPr>
          <w:rFonts w:hint="eastAsia" w:ascii="仿宋" w:hAnsi="仿宋" w:eastAsia="仿宋" w:cs="仿宋"/>
          <w:color w:val="auto"/>
          <w:sz w:val="28"/>
          <w:szCs w:val="28"/>
          <w:highlight w:val="none"/>
        </w:rPr>
        <w:t>应</w:t>
      </w:r>
      <w:r>
        <w:rPr>
          <w:rFonts w:hint="eastAsia" w:ascii="仿宋" w:hAnsi="仿宋" w:eastAsia="仿宋" w:cs="仿宋"/>
          <w:color w:val="auto"/>
          <w:sz w:val="28"/>
          <w:szCs w:val="28"/>
          <w:highlight w:val="none"/>
          <w:lang w:val="en-US" w:eastAsia="zh-CN"/>
        </w:rPr>
        <w:t>附近两年来的</w:t>
      </w:r>
      <w:r>
        <w:rPr>
          <w:rFonts w:hint="eastAsia" w:ascii="仿宋" w:hAnsi="仿宋" w:eastAsia="仿宋" w:cs="仿宋"/>
          <w:color w:val="auto"/>
          <w:sz w:val="28"/>
          <w:szCs w:val="28"/>
          <w:highlight w:val="none"/>
          <w:lang w:eastAsia="zh-CN"/>
        </w:rPr>
        <w:t>供应商</w:t>
      </w:r>
      <w:r>
        <w:rPr>
          <w:rFonts w:hint="eastAsia" w:ascii="仿宋" w:hAnsi="仿宋" w:eastAsia="仿宋" w:cs="仿宋"/>
          <w:color w:val="auto"/>
          <w:sz w:val="28"/>
          <w:szCs w:val="28"/>
          <w:highlight w:val="none"/>
        </w:rPr>
        <w:t>财务报表或经审计机构审计的财务会计报表，包括资产负债表、现金流量表、利润表和财务情况说明书的复印件，成立的时间不足</w:t>
      </w:r>
      <w:r>
        <w:rPr>
          <w:rFonts w:hint="eastAsia" w:ascii="仿宋" w:hAnsi="仿宋" w:eastAsia="仿宋" w:cs="仿宋"/>
          <w:color w:val="auto"/>
          <w:sz w:val="28"/>
          <w:szCs w:val="28"/>
          <w:highlight w:val="none"/>
          <w:lang w:val="en-US" w:eastAsia="zh-CN"/>
        </w:rPr>
        <w:t>两年</w:t>
      </w:r>
      <w:r>
        <w:rPr>
          <w:rFonts w:hint="eastAsia" w:ascii="仿宋" w:hAnsi="仿宋" w:eastAsia="仿宋" w:cs="仿宋"/>
          <w:color w:val="auto"/>
          <w:sz w:val="28"/>
          <w:szCs w:val="28"/>
          <w:highlight w:val="none"/>
        </w:rPr>
        <w:t>的，应提供成立以来的财务状况。</w:t>
      </w:r>
      <w:r>
        <w:rPr>
          <w:rFonts w:hint="eastAsia" w:ascii="仿宋" w:hAnsi="仿宋" w:eastAsia="仿宋" w:cs="仿宋"/>
          <w:color w:val="auto"/>
          <w:sz w:val="28"/>
          <w:szCs w:val="28"/>
          <w:highlight w:val="none"/>
          <w:lang w:val="en-US" w:eastAsia="zh-CN"/>
        </w:rPr>
        <w:t>已纳入招标方合格供应商库的报价单位提供“</w:t>
      </w:r>
      <w:r>
        <w:rPr>
          <w:rFonts w:hint="eastAsia" w:ascii="仿宋" w:hAnsi="仿宋" w:eastAsia="仿宋" w:cs="仿宋"/>
          <w:b w:val="0"/>
          <w:bCs/>
          <w:color w:val="auto"/>
          <w:sz w:val="28"/>
          <w:szCs w:val="28"/>
          <w:highlight w:val="none"/>
        </w:rPr>
        <w:t>财务状况承诺</w:t>
      </w:r>
      <w:r>
        <w:rPr>
          <w:rFonts w:hint="eastAsia" w:ascii="仿宋" w:hAnsi="仿宋" w:eastAsia="仿宋" w:cs="仿宋"/>
          <w:color w:val="auto"/>
          <w:sz w:val="28"/>
          <w:szCs w:val="28"/>
          <w:highlight w:val="none"/>
          <w:lang w:val="en-US" w:eastAsia="zh-CN"/>
        </w:rPr>
        <w:t>”</w:t>
      </w:r>
      <w:r>
        <w:rPr>
          <w:rFonts w:hint="eastAsia" w:ascii="仿宋" w:hAnsi="仿宋" w:eastAsia="仿宋" w:cs="仿宋"/>
          <w:b w:val="0"/>
          <w:bCs/>
          <w:color w:val="auto"/>
          <w:sz w:val="28"/>
          <w:szCs w:val="28"/>
          <w:highlight w:val="none"/>
          <w:lang w:val="en-US" w:eastAsia="zh-CN"/>
        </w:rPr>
        <w:t>即可。</w:t>
      </w:r>
    </w:p>
    <w:p w14:paraId="4480D2E5">
      <w:pPr>
        <w:pageBreakBefore w:val="0"/>
        <w:kinsoku/>
        <w:wordWrap/>
        <w:overflowPunct/>
        <w:topLinePunct w:val="0"/>
        <w:autoSpaceDE/>
        <w:autoSpaceDN/>
        <w:bidi w:val="0"/>
        <w:adjustRightInd/>
        <w:snapToGrid/>
        <w:spacing w:line="52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“近年完成的类似项目情况表”应附</w:t>
      </w:r>
      <w:r>
        <w:rPr>
          <w:rFonts w:hint="eastAsia" w:ascii="仿宋" w:hAnsi="仿宋" w:eastAsia="仿宋" w:cs="仿宋"/>
          <w:color w:val="auto"/>
          <w:sz w:val="28"/>
          <w:szCs w:val="28"/>
          <w:lang w:val="en-US" w:eastAsia="zh-CN"/>
        </w:rPr>
        <w:t>从2023年6月至今的</w:t>
      </w:r>
      <w:r>
        <w:rPr>
          <w:rFonts w:hint="eastAsia" w:ascii="仿宋" w:hAnsi="仿宋" w:eastAsia="仿宋" w:cs="仿宋"/>
          <w:color w:val="auto"/>
          <w:sz w:val="28"/>
          <w:szCs w:val="28"/>
        </w:rPr>
        <w:t>合同复印件，每张表格只填写一个项目，并标明序号。</w:t>
      </w:r>
    </w:p>
    <w:p w14:paraId="5BDFD700">
      <w:pPr>
        <w:pageBreakBefore w:val="0"/>
        <w:kinsoku/>
        <w:wordWrap/>
        <w:overflowPunct/>
        <w:topLinePunct w:val="0"/>
        <w:autoSpaceDE/>
        <w:autoSpaceDN/>
        <w:bidi w:val="0"/>
        <w:adjustRightInd/>
        <w:snapToGrid/>
        <w:spacing w:line="520" w:lineRule="exact"/>
        <w:ind w:left="0"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“近年发生的诉讼及仲裁情况”应说明相关情况，并附</w:t>
      </w:r>
      <w:r>
        <w:rPr>
          <w:rFonts w:hint="eastAsia" w:ascii="仿宋" w:hAnsi="仿宋" w:eastAsia="仿宋" w:cs="仿宋"/>
          <w:color w:val="auto"/>
          <w:sz w:val="28"/>
          <w:szCs w:val="28"/>
          <w:lang w:val="en-US" w:eastAsia="zh-CN"/>
        </w:rPr>
        <w:t>2022年6月至今的</w:t>
      </w:r>
      <w:r>
        <w:rPr>
          <w:rFonts w:hint="eastAsia" w:ascii="仿宋" w:hAnsi="仿宋" w:eastAsia="仿宋" w:cs="仿宋"/>
          <w:color w:val="auto"/>
          <w:sz w:val="28"/>
          <w:szCs w:val="28"/>
        </w:rPr>
        <w:t>法院或仲裁机构作出的判决、裁决等有关法律文书复印件。</w:t>
      </w:r>
    </w:p>
    <w:p w14:paraId="789AE076">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5、资格审查不合格的报价无效。</w:t>
      </w:r>
    </w:p>
    <w:p w14:paraId="16A43D24">
      <w:pPr>
        <w:pageBreakBefore w:val="0"/>
        <w:kinsoku/>
        <w:wordWrap/>
        <w:topLinePunct w:val="0"/>
        <w:autoSpaceDE/>
        <w:autoSpaceDN/>
        <w:bidi w:val="0"/>
        <w:snapToGrid/>
        <w:spacing w:line="520" w:lineRule="exact"/>
        <w:rPr>
          <w:rFonts w:hint="eastAsia" w:ascii="仿宋" w:hAnsi="仿宋" w:eastAsia="仿宋" w:cs="仿宋"/>
          <w:b w:val="0"/>
          <w:bCs w:val="0"/>
          <w:color w:val="auto"/>
          <w:spacing w:val="1"/>
          <w:sz w:val="28"/>
          <w:szCs w:val="28"/>
          <w:highlight w:val="none"/>
          <w:lang w:eastAsia="zh-CN"/>
        </w:rPr>
      </w:pPr>
      <w:r>
        <w:rPr>
          <w:rFonts w:hint="eastAsia" w:ascii="仿宋" w:hAnsi="仿宋" w:eastAsia="仿宋" w:cs="仿宋"/>
          <w:b w:val="0"/>
          <w:bCs w:val="0"/>
          <w:color w:val="auto"/>
          <w:spacing w:val="1"/>
          <w:sz w:val="28"/>
          <w:szCs w:val="28"/>
          <w:highlight w:val="none"/>
          <w:lang w:eastAsia="zh-CN"/>
        </w:rPr>
        <w:t>（五）响应文件的</w:t>
      </w:r>
      <w:r>
        <w:rPr>
          <w:rFonts w:hint="eastAsia" w:ascii="仿宋" w:hAnsi="仿宋" w:eastAsia="仿宋" w:cs="仿宋"/>
          <w:b w:val="0"/>
          <w:bCs w:val="0"/>
          <w:color w:val="auto"/>
          <w:spacing w:val="1"/>
          <w:sz w:val="28"/>
          <w:szCs w:val="28"/>
          <w:highlight w:val="none"/>
          <w:lang w:val="en-US" w:eastAsia="zh-CN"/>
        </w:rPr>
        <w:t>提</w:t>
      </w:r>
      <w:r>
        <w:rPr>
          <w:rFonts w:hint="eastAsia" w:ascii="仿宋" w:hAnsi="仿宋" w:eastAsia="仿宋" w:cs="仿宋"/>
          <w:b w:val="0"/>
          <w:bCs w:val="0"/>
          <w:color w:val="auto"/>
          <w:spacing w:val="1"/>
          <w:sz w:val="28"/>
          <w:szCs w:val="28"/>
          <w:highlight w:val="none"/>
          <w:lang w:eastAsia="zh-CN"/>
        </w:rPr>
        <w:t>交</w:t>
      </w:r>
    </w:p>
    <w:p w14:paraId="0F8165C1">
      <w:pPr>
        <w:pStyle w:val="13"/>
        <w:keepNext w:val="0"/>
        <w:keepLines w:val="0"/>
        <w:pageBreakBefore w:val="0"/>
        <w:shd w:val="clear" w:color="auto" w:fill="auto"/>
        <w:kinsoku/>
        <w:wordWrap/>
        <w:overflowPunct/>
        <w:topLinePunct w:val="0"/>
        <w:autoSpaceDE/>
        <w:autoSpaceDN/>
        <w:bidi w:val="0"/>
        <w:adjustRightInd/>
        <w:snapToGrid/>
        <w:spacing w:beforeLines="50" w:after="120" w:afterLines="50" w:line="520" w:lineRule="exact"/>
        <w:ind w:firstLine="564" w:firstLineChars="200"/>
        <w:textAlignment w:val="auto"/>
        <w:rPr>
          <w:rFonts w:hint="eastAsia" w:ascii="仿宋" w:hAnsi="仿宋" w:eastAsia="仿宋" w:cs="仿宋"/>
          <w:color w:val="auto"/>
          <w:spacing w:val="1"/>
          <w:sz w:val="28"/>
          <w:szCs w:val="28"/>
          <w:highlight w:val="none"/>
          <w:lang w:val="en-US" w:eastAsia="zh-CN"/>
        </w:rPr>
      </w:pPr>
      <w:r>
        <w:rPr>
          <w:rFonts w:hint="eastAsia" w:ascii="仿宋" w:hAnsi="仿宋" w:eastAsia="仿宋" w:cs="仿宋"/>
          <w:color w:val="auto"/>
          <w:spacing w:val="1"/>
          <w:sz w:val="28"/>
          <w:szCs w:val="28"/>
          <w:highlight w:val="none"/>
          <w:lang w:val="en-US" w:eastAsia="zh-CN"/>
        </w:rPr>
        <w:t>1. 响应文件提交截止时间：2026年8月5日12时（北京时间）；</w:t>
      </w:r>
    </w:p>
    <w:p w14:paraId="681A4623">
      <w:pPr>
        <w:pStyle w:val="13"/>
        <w:keepNext w:val="0"/>
        <w:keepLines w:val="0"/>
        <w:pageBreakBefore w:val="0"/>
        <w:shd w:val="clear" w:color="auto" w:fill="auto"/>
        <w:kinsoku/>
        <w:wordWrap/>
        <w:overflowPunct/>
        <w:topLinePunct w:val="0"/>
        <w:autoSpaceDE/>
        <w:autoSpaceDN/>
        <w:bidi w:val="0"/>
        <w:adjustRightInd/>
        <w:snapToGrid/>
        <w:spacing w:beforeLines="50" w:after="120" w:afterLines="50" w:line="520" w:lineRule="exact"/>
        <w:ind w:firstLine="564" w:firstLineChars="200"/>
        <w:textAlignment w:val="auto"/>
        <w:rPr>
          <w:rFonts w:hint="eastAsia" w:ascii="仿宋" w:hAnsi="仿宋" w:eastAsia="仿宋" w:cs="仿宋"/>
          <w:b w:val="0"/>
          <w:bCs w:val="0"/>
          <w:i w:val="0"/>
          <w:iCs w:val="0"/>
          <w:caps w:val="0"/>
          <w:color w:val="333333"/>
          <w:spacing w:val="0"/>
          <w:sz w:val="28"/>
          <w:szCs w:val="28"/>
          <w:shd w:val="clear" w:fill="FEFEFE"/>
        </w:rPr>
      </w:pPr>
      <w:r>
        <w:rPr>
          <w:rFonts w:hint="eastAsia" w:ascii="仿宋" w:hAnsi="仿宋" w:eastAsia="仿宋" w:cs="仿宋"/>
          <w:color w:val="auto"/>
          <w:spacing w:val="1"/>
          <w:sz w:val="28"/>
          <w:szCs w:val="28"/>
          <w:highlight w:val="none"/>
          <w:lang w:val="en-US" w:eastAsia="zh-CN"/>
        </w:rPr>
        <w:t>2.线上提交方法：</w:t>
      </w:r>
      <w:r>
        <w:rPr>
          <w:rFonts w:hint="eastAsia" w:ascii="仿宋" w:hAnsi="仿宋" w:eastAsia="仿宋" w:cs="仿宋"/>
          <w:b w:val="0"/>
          <w:bCs w:val="0"/>
          <w:i w:val="0"/>
          <w:iCs w:val="0"/>
          <w:caps w:val="0"/>
          <w:color w:val="333333"/>
          <w:spacing w:val="0"/>
          <w:sz w:val="28"/>
          <w:szCs w:val="28"/>
          <w:shd w:val="clear" w:fill="FEFEFE"/>
        </w:rPr>
        <w:t>陕西锌业有限公司网络询比采购平台（</w:t>
      </w:r>
      <w:r>
        <w:rPr>
          <w:rFonts w:hint="eastAsia" w:ascii="仿宋" w:hAnsi="仿宋" w:eastAsia="仿宋" w:cs="仿宋"/>
          <w:b w:val="0"/>
          <w:bCs w:val="0"/>
          <w:i w:val="0"/>
          <w:iCs w:val="0"/>
          <w:caps w:val="0"/>
          <w:color w:val="000000"/>
          <w:spacing w:val="0"/>
          <w:sz w:val="28"/>
          <w:szCs w:val="28"/>
          <w:u w:val="none"/>
          <w:shd w:val="clear" w:fill="FEFEFE"/>
        </w:rPr>
        <w:fldChar w:fldCharType="begin"/>
      </w:r>
      <w:r>
        <w:rPr>
          <w:rFonts w:hint="eastAsia" w:ascii="仿宋" w:hAnsi="仿宋" w:eastAsia="仿宋" w:cs="仿宋"/>
          <w:b w:val="0"/>
          <w:bCs w:val="0"/>
          <w:i w:val="0"/>
          <w:iCs w:val="0"/>
          <w:caps w:val="0"/>
          <w:color w:val="000000"/>
          <w:spacing w:val="0"/>
          <w:sz w:val="28"/>
          <w:szCs w:val="28"/>
          <w:u w:val="none"/>
          <w:shd w:val="clear" w:fill="FEFEFE"/>
        </w:rPr>
        <w:instrText xml:space="preserve"> HYPERLINK "javascript:void(0);" </w:instrText>
      </w:r>
      <w:r>
        <w:rPr>
          <w:rFonts w:hint="eastAsia" w:ascii="仿宋" w:hAnsi="仿宋" w:eastAsia="仿宋" w:cs="仿宋"/>
          <w:b w:val="0"/>
          <w:bCs w:val="0"/>
          <w:i w:val="0"/>
          <w:iCs w:val="0"/>
          <w:caps w:val="0"/>
          <w:color w:val="000000"/>
          <w:spacing w:val="0"/>
          <w:sz w:val="28"/>
          <w:szCs w:val="28"/>
          <w:u w:val="none"/>
          <w:shd w:val="clear" w:fill="FEFEFE"/>
        </w:rPr>
        <w:fldChar w:fldCharType="separate"/>
      </w:r>
      <w:r>
        <w:rPr>
          <w:rStyle w:val="12"/>
          <w:rFonts w:hint="eastAsia" w:ascii="仿宋" w:hAnsi="仿宋" w:eastAsia="仿宋" w:cs="仿宋"/>
          <w:b w:val="0"/>
          <w:bCs w:val="0"/>
          <w:i w:val="0"/>
          <w:iCs w:val="0"/>
          <w:caps w:val="0"/>
          <w:color w:val="000000"/>
          <w:spacing w:val="0"/>
          <w:sz w:val="28"/>
          <w:szCs w:val="28"/>
          <w:u w:val="none"/>
          <w:shd w:val="clear" w:fill="FEFEFE"/>
        </w:rPr>
        <w:t>www.sxxyjjpt.com</w:t>
      </w:r>
      <w:r>
        <w:rPr>
          <w:rFonts w:hint="eastAsia" w:ascii="仿宋" w:hAnsi="仿宋" w:eastAsia="仿宋" w:cs="仿宋"/>
          <w:b w:val="0"/>
          <w:bCs w:val="0"/>
          <w:i w:val="0"/>
          <w:iCs w:val="0"/>
          <w:caps w:val="0"/>
          <w:color w:val="000000"/>
          <w:spacing w:val="0"/>
          <w:sz w:val="28"/>
          <w:szCs w:val="28"/>
          <w:u w:val="none"/>
          <w:shd w:val="clear" w:fill="FEFEFE"/>
        </w:rPr>
        <w:fldChar w:fldCharType="end"/>
      </w:r>
      <w:r>
        <w:rPr>
          <w:rFonts w:hint="eastAsia" w:ascii="仿宋" w:hAnsi="仿宋" w:eastAsia="仿宋" w:cs="仿宋"/>
          <w:b w:val="0"/>
          <w:bCs w:val="0"/>
          <w:i w:val="0"/>
          <w:iCs w:val="0"/>
          <w:caps w:val="0"/>
          <w:color w:val="333333"/>
          <w:spacing w:val="0"/>
          <w:sz w:val="28"/>
          <w:szCs w:val="28"/>
          <w:shd w:val="clear" w:fill="FEFEFE"/>
        </w:rPr>
        <w:t>）</w:t>
      </w:r>
    </w:p>
    <w:p w14:paraId="0E6ADD25">
      <w:pPr>
        <w:pStyle w:val="13"/>
        <w:keepNext w:val="0"/>
        <w:keepLines w:val="0"/>
        <w:pageBreakBefore w:val="0"/>
        <w:shd w:val="clear" w:color="auto" w:fill="auto"/>
        <w:kinsoku/>
        <w:wordWrap/>
        <w:overflowPunct/>
        <w:topLinePunct w:val="0"/>
        <w:autoSpaceDE/>
        <w:autoSpaceDN/>
        <w:bidi w:val="0"/>
        <w:adjustRightInd/>
        <w:snapToGrid/>
        <w:spacing w:beforeLines="50" w:after="120" w:afterLines="50" w:line="520" w:lineRule="exact"/>
        <w:ind w:firstLine="560" w:firstLineChars="200"/>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联系人：张小兵    电话： 0914-2552485</w:t>
      </w:r>
    </w:p>
    <w:p w14:paraId="52EA65D3">
      <w:pPr>
        <w:pStyle w:val="13"/>
        <w:keepNext w:val="0"/>
        <w:keepLines w:val="0"/>
        <w:pageBreakBefore w:val="0"/>
        <w:shd w:val="clear" w:color="auto" w:fill="auto"/>
        <w:kinsoku/>
        <w:wordWrap/>
        <w:overflowPunct/>
        <w:topLinePunct w:val="0"/>
        <w:autoSpaceDE/>
        <w:autoSpaceDN/>
        <w:bidi w:val="0"/>
        <w:adjustRightInd/>
        <w:snapToGrid/>
        <w:spacing w:before="0" w:after="120" w:line="520" w:lineRule="exact"/>
        <w:ind w:firstLine="283" w:firstLineChars="100"/>
        <w:textAlignment w:val="auto"/>
        <w:rPr>
          <w:rFonts w:hint="eastAsia" w:ascii="仿宋" w:hAnsi="仿宋" w:eastAsia="仿宋" w:cs="仿宋"/>
          <w:b/>
          <w:bCs/>
          <w:color w:val="auto"/>
          <w:spacing w:val="1"/>
          <w:sz w:val="28"/>
          <w:szCs w:val="28"/>
          <w:highlight w:val="none"/>
          <w:lang w:eastAsia="zh-CN"/>
        </w:rPr>
      </w:pPr>
      <w:r>
        <w:rPr>
          <w:rFonts w:hint="eastAsia" w:ascii="仿宋" w:hAnsi="仿宋" w:eastAsia="仿宋" w:cs="仿宋"/>
          <w:b/>
          <w:bCs/>
          <w:color w:val="auto"/>
          <w:spacing w:val="1"/>
          <w:sz w:val="28"/>
          <w:szCs w:val="28"/>
          <w:highlight w:val="none"/>
          <w:lang w:val="en-US" w:eastAsia="zh-CN"/>
        </w:rPr>
        <w:t>四</w:t>
      </w:r>
      <w:r>
        <w:rPr>
          <w:rFonts w:hint="eastAsia" w:ascii="仿宋" w:hAnsi="仿宋" w:eastAsia="仿宋" w:cs="仿宋"/>
          <w:b/>
          <w:bCs/>
          <w:color w:val="auto"/>
          <w:spacing w:val="1"/>
          <w:sz w:val="28"/>
          <w:szCs w:val="28"/>
          <w:highlight w:val="none"/>
          <w:lang w:eastAsia="zh-CN"/>
        </w:rPr>
        <w:t>、响应文件开启时间及地点</w:t>
      </w:r>
    </w:p>
    <w:p w14:paraId="18A00316">
      <w:pPr>
        <w:keepNext w:val="0"/>
        <w:keepLines w:val="0"/>
        <w:pageBreakBefore w:val="0"/>
        <w:shd w:val="clear" w:color="auto" w:fill="auto"/>
        <w:kinsoku/>
        <w:wordWrap/>
        <w:overflowPunct/>
        <w:topLinePunct w:val="0"/>
        <w:autoSpaceDE/>
        <w:autoSpaceDN/>
        <w:bidi w:val="0"/>
        <w:adjustRightInd/>
        <w:snapToGrid/>
        <w:spacing w:line="520" w:lineRule="exact"/>
        <w:ind w:firstLine="282" w:firstLineChars="100"/>
        <w:textAlignment w:val="auto"/>
        <w:rPr>
          <w:rFonts w:hint="eastAsia" w:ascii="仿宋" w:hAnsi="仿宋" w:eastAsia="仿宋" w:cs="仿宋"/>
          <w:color w:val="auto"/>
          <w:spacing w:val="1"/>
          <w:kern w:val="0"/>
          <w:sz w:val="28"/>
          <w:szCs w:val="28"/>
          <w:highlight w:val="yellow"/>
          <w:lang w:val="en-US" w:eastAsia="zh-CN" w:bidi="ar-SA"/>
        </w:rPr>
      </w:pPr>
      <w:r>
        <w:rPr>
          <w:rFonts w:hint="eastAsia" w:ascii="仿宋" w:hAnsi="仿宋" w:eastAsia="仿宋" w:cs="仿宋"/>
          <w:color w:val="auto"/>
          <w:spacing w:val="1"/>
          <w:kern w:val="0"/>
          <w:sz w:val="28"/>
          <w:szCs w:val="28"/>
          <w:highlight w:val="none"/>
          <w:lang w:val="en-US" w:eastAsia="zh-CN" w:bidi="ar-SA"/>
        </w:rPr>
        <w:t>（一）响应文件的开启时间：</w:t>
      </w:r>
      <w:r>
        <w:rPr>
          <w:rFonts w:hint="eastAsia" w:ascii="仿宋" w:hAnsi="仿宋" w:eastAsia="仿宋" w:cs="仿宋"/>
          <w:color w:val="auto"/>
          <w:spacing w:val="1"/>
          <w:sz w:val="28"/>
          <w:szCs w:val="28"/>
          <w:highlight w:val="none"/>
          <w:lang w:val="en-US" w:eastAsia="zh-CN"/>
        </w:rPr>
        <w:t>2026年8月5</w:t>
      </w:r>
      <w:bookmarkStart w:id="208" w:name="_GoBack"/>
      <w:bookmarkEnd w:id="208"/>
      <w:r>
        <w:rPr>
          <w:rFonts w:hint="eastAsia" w:ascii="仿宋" w:hAnsi="仿宋" w:eastAsia="仿宋" w:cs="仿宋"/>
          <w:color w:val="auto"/>
          <w:spacing w:val="1"/>
          <w:sz w:val="28"/>
          <w:szCs w:val="28"/>
          <w:highlight w:val="none"/>
          <w:lang w:val="en-US" w:eastAsia="zh-CN"/>
        </w:rPr>
        <w:t>日13时</w:t>
      </w:r>
      <w:r>
        <w:rPr>
          <w:rFonts w:hint="eastAsia" w:ascii="仿宋" w:hAnsi="仿宋" w:eastAsia="仿宋" w:cs="仿宋"/>
          <w:color w:val="auto"/>
          <w:spacing w:val="1"/>
          <w:kern w:val="0"/>
          <w:sz w:val="28"/>
          <w:szCs w:val="28"/>
          <w:highlight w:val="none"/>
          <w:lang w:val="en-US" w:eastAsia="zh-CN" w:bidi="ar-SA"/>
        </w:rPr>
        <w:t>；</w:t>
      </w:r>
    </w:p>
    <w:p w14:paraId="1D16CF05">
      <w:pPr>
        <w:ind w:firstLine="282" w:firstLineChars="100"/>
        <w:rPr>
          <w:rFonts w:hint="eastAsia"/>
        </w:rPr>
      </w:pPr>
      <w:r>
        <w:rPr>
          <w:rFonts w:hint="eastAsia" w:ascii="仿宋" w:hAnsi="仿宋" w:eastAsia="仿宋" w:cs="仿宋"/>
          <w:color w:val="auto"/>
          <w:spacing w:val="1"/>
          <w:kern w:val="0"/>
          <w:sz w:val="28"/>
          <w:szCs w:val="28"/>
          <w:highlight w:val="none"/>
          <w:lang w:val="en-US" w:eastAsia="zh-CN" w:bidi="ar-SA"/>
        </w:rPr>
        <w:t>（二）响应文件的开启地点：陕西锌业有限公司办公楼一楼招投标办公室（陕西省商洛市商州区沙河子镇）。</w:t>
      </w:r>
    </w:p>
    <w:p w14:paraId="75599CD2">
      <w:pPr>
        <w:pStyle w:val="2"/>
        <w:pageBreakBefore w:val="0"/>
        <w:widowControl w:val="0"/>
        <w:kinsoku/>
        <w:wordWrap/>
        <w:overflowPunct/>
        <w:topLinePunct w:val="0"/>
        <w:autoSpaceDE/>
        <w:autoSpaceDN/>
        <w:bidi w:val="0"/>
        <w:adjustRightInd/>
        <w:snapToGrid/>
        <w:spacing w:before="0" w:after="0" w:line="480" w:lineRule="exact"/>
        <w:ind w:firstLine="562" w:firstLineChars="200"/>
        <w:jc w:val="both"/>
        <w:textAlignment w:val="auto"/>
        <w:rPr>
          <w:rFonts w:hint="eastAsia" w:ascii="仿宋" w:hAnsi="仿宋" w:eastAsia="仿宋" w:cs="仿宋"/>
          <w:color w:val="auto"/>
          <w:sz w:val="28"/>
          <w:szCs w:val="28"/>
          <w:lang w:val="en-US" w:eastAsia="zh-CN"/>
        </w:rPr>
      </w:pPr>
      <w:r>
        <w:rPr>
          <w:rStyle w:val="11"/>
          <w:rFonts w:hint="eastAsia" w:ascii="仿宋" w:hAnsi="仿宋" w:eastAsia="仿宋" w:cs="仿宋"/>
          <w:b/>
          <w:i w:val="0"/>
          <w:iCs w:val="0"/>
          <w:caps w:val="0"/>
          <w:color w:val="000000"/>
          <w:spacing w:val="0"/>
          <w:sz w:val="28"/>
          <w:szCs w:val="28"/>
          <w:lang w:val="en-US" w:eastAsia="zh-CN"/>
        </w:rPr>
        <w:t>五</w:t>
      </w:r>
      <w:r>
        <w:rPr>
          <w:rStyle w:val="11"/>
          <w:rFonts w:hint="eastAsia" w:ascii="仿宋" w:hAnsi="仿宋" w:eastAsia="仿宋" w:cs="仿宋"/>
          <w:b/>
          <w:i w:val="0"/>
          <w:iCs w:val="0"/>
          <w:caps w:val="0"/>
          <w:color w:val="000000"/>
          <w:spacing w:val="0"/>
          <w:sz w:val="28"/>
          <w:szCs w:val="28"/>
        </w:rPr>
        <w:t>、</w:t>
      </w:r>
      <w:r>
        <w:rPr>
          <w:rStyle w:val="11"/>
          <w:rFonts w:hint="eastAsia" w:ascii="仿宋" w:hAnsi="仿宋" w:eastAsia="仿宋" w:cs="仿宋"/>
          <w:b/>
          <w:i w:val="0"/>
          <w:iCs w:val="0"/>
          <w:caps w:val="0"/>
          <w:color w:val="000000"/>
          <w:spacing w:val="0"/>
          <w:sz w:val="28"/>
          <w:szCs w:val="28"/>
          <w:lang w:val="en-US" w:eastAsia="zh-CN"/>
        </w:rPr>
        <w:t>响应文件的</w:t>
      </w:r>
      <w:r>
        <w:rPr>
          <w:rFonts w:hint="eastAsia" w:ascii="仿宋" w:hAnsi="仿宋" w:eastAsia="仿宋" w:cs="仿宋"/>
          <w:color w:val="auto"/>
          <w:sz w:val="28"/>
          <w:szCs w:val="28"/>
        </w:rPr>
        <w:t>评</w:t>
      </w:r>
      <w:r>
        <w:rPr>
          <w:rFonts w:hint="eastAsia" w:ascii="仿宋" w:hAnsi="仿宋" w:eastAsia="仿宋" w:cs="仿宋"/>
          <w:color w:val="auto"/>
          <w:sz w:val="28"/>
          <w:szCs w:val="28"/>
          <w:lang w:val="en-US" w:eastAsia="zh-CN"/>
        </w:rPr>
        <w:t>审</w:t>
      </w:r>
    </w:p>
    <w:p w14:paraId="12D77853">
      <w:pPr>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sz w:val="28"/>
          <w:szCs w:val="28"/>
          <w:lang w:val="en-US"/>
        </w:rPr>
      </w:pPr>
      <w:r>
        <w:rPr>
          <w:rFonts w:hint="eastAsia" w:ascii="仿宋" w:hAnsi="仿宋" w:eastAsia="仿宋" w:cs="仿宋"/>
          <w:color w:val="auto"/>
          <w:sz w:val="28"/>
          <w:szCs w:val="28"/>
          <w:lang w:val="en-US" w:eastAsia="zh-CN"/>
        </w:rPr>
        <w:t xml:space="preserve">    （一）响应文件评审办法</w:t>
      </w:r>
    </w:p>
    <w:p w14:paraId="7B4B152F">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i w:val="0"/>
          <w:iCs w:val="0"/>
          <w:caps w:val="0"/>
          <w:color w:val="333333"/>
          <w:spacing w:val="0"/>
          <w:sz w:val="28"/>
          <w:szCs w:val="28"/>
          <w:shd w:val="clear" w:fill="FEFEFE"/>
        </w:rPr>
      </w:pPr>
      <w:r>
        <w:rPr>
          <w:rFonts w:hint="eastAsia" w:ascii="仿宋" w:hAnsi="仿宋" w:eastAsia="仿宋" w:cs="仿宋"/>
          <w:i w:val="0"/>
          <w:iCs w:val="0"/>
          <w:caps w:val="0"/>
          <w:color w:val="333333"/>
          <w:spacing w:val="0"/>
          <w:sz w:val="28"/>
          <w:szCs w:val="28"/>
          <w:shd w:val="clear" w:fill="FEFEFE"/>
        </w:rPr>
        <w:t>1.综合评分法。是在响应文件满足采购文件实质性要求的前提下，评审小组对通过初步评审的供应商的响应文件进行详细评审后，根据响应服务机构综合得分从高到低推荐成交候选人。</w:t>
      </w:r>
    </w:p>
    <w:p w14:paraId="7752BD73">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i w:val="0"/>
          <w:iCs w:val="0"/>
          <w:caps w:val="0"/>
          <w:color w:val="333333"/>
          <w:spacing w:val="0"/>
          <w:sz w:val="28"/>
          <w:szCs w:val="28"/>
          <w:shd w:val="clear" w:fill="FEFEFE"/>
          <w:lang w:val="en-US" w:eastAsia="zh-CN"/>
        </w:rPr>
        <w:t>2、</w:t>
      </w:r>
      <w:r>
        <w:rPr>
          <w:rFonts w:hint="eastAsia" w:ascii="仿宋" w:hAnsi="仿宋" w:eastAsia="仿宋" w:cs="仿宋"/>
          <w:color w:val="auto"/>
          <w:sz w:val="28"/>
          <w:szCs w:val="28"/>
          <w:highlight w:val="none"/>
        </w:rPr>
        <w:t>分值构成(总分100分</w:t>
      </w:r>
      <w:r>
        <w:rPr>
          <w:rFonts w:hint="eastAsia" w:ascii="仿宋" w:hAnsi="仿宋" w:eastAsia="仿宋" w:cs="仿宋"/>
          <w:color w:val="auto"/>
          <w:sz w:val="28"/>
          <w:szCs w:val="28"/>
          <w:highlight w:val="none"/>
          <w:lang w:eastAsia="zh-CN"/>
        </w:rPr>
        <w:t>）</w:t>
      </w:r>
    </w:p>
    <w:p w14:paraId="363F5F7A">
      <w:pPr>
        <w:keepNext w:val="0"/>
        <w:keepLines w:val="0"/>
        <w:pageBreakBefore w:val="0"/>
        <w:kinsoku/>
        <w:wordWrap/>
        <w:overflowPunct/>
        <w:topLinePunct w:val="0"/>
        <w:autoSpaceDE/>
        <w:autoSpaceDN/>
        <w:bidi w:val="0"/>
        <w:adjustRightInd/>
        <w:snapToGrid/>
        <w:spacing w:line="480" w:lineRule="exact"/>
        <w:ind w:firstLine="840" w:firstLineChars="3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商务部分：</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0分</w:t>
      </w:r>
      <w:r>
        <w:rPr>
          <w:rFonts w:hint="eastAsia" w:ascii="仿宋" w:hAnsi="仿宋" w:eastAsia="仿宋" w:cs="仿宋"/>
          <w:color w:val="auto"/>
          <w:sz w:val="28"/>
          <w:szCs w:val="28"/>
          <w:highlight w:val="none"/>
          <w:lang w:eastAsia="zh-CN"/>
        </w:rPr>
        <w:t>，</w:t>
      </w:r>
    </w:p>
    <w:p w14:paraId="50DF82E7">
      <w:pPr>
        <w:keepNext w:val="0"/>
        <w:keepLines w:val="0"/>
        <w:pageBreakBefore w:val="0"/>
        <w:kinsoku/>
        <w:wordWrap/>
        <w:overflowPunct/>
        <w:topLinePunct w:val="0"/>
        <w:autoSpaceDE/>
        <w:autoSpaceDN/>
        <w:bidi w:val="0"/>
        <w:adjustRightInd/>
        <w:snapToGrid/>
        <w:spacing w:line="480" w:lineRule="exact"/>
        <w:ind w:firstLine="840" w:firstLineChars="3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技术部分：</w:t>
      </w:r>
      <w:r>
        <w:rPr>
          <w:rFonts w:hint="eastAsia" w:ascii="仿宋" w:hAnsi="仿宋" w:eastAsia="仿宋" w:cs="仿宋"/>
          <w:color w:val="auto"/>
          <w:sz w:val="28"/>
          <w:szCs w:val="28"/>
          <w:highlight w:val="none"/>
          <w:lang w:val="en-US" w:eastAsia="zh-CN"/>
        </w:rPr>
        <w:t>30</w:t>
      </w:r>
      <w:r>
        <w:rPr>
          <w:rFonts w:hint="eastAsia" w:ascii="仿宋" w:hAnsi="仿宋" w:eastAsia="仿宋" w:cs="仿宋"/>
          <w:color w:val="auto"/>
          <w:sz w:val="28"/>
          <w:szCs w:val="28"/>
          <w:highlight w:val="none"/>
        </w:rPr>
        <w:t>分</w:t>
      </w:r>
    </w:p>
    <w:p w14:paraId="0F321BF3">
      <w:pPr>
        <w:keepNext w:val="0"/>
        <w:keepLines w:val="0"/>
        <w:pageBreakBefore w:val="0"/>
        <w:kinsoku/>
        <w:wordWrap/>
        <w:overflowPunct/>
        <w:topLinePunct w:val="0"/>
        <w:autoSpaceDE/>
        <w:autoSpaceDN/>
        <w:bidi w:val="0"/>
        <w:adjustRightInd/>
        <w:snapToGrid/>
        <w:spacing w:line="480" w:lineRule="exact"/>
        <w:ind w:firstLine="840" w:firstLineChars="3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报价：</w:t>
      </w:r>
      <w:r>
        <w:rPr>
          <w:rFonts w:hint="eastAsia" w:ascii="仿宋" w:hAnsi="仿宋" w:eastAsia="仿宋" w:cs="仿宋"/>
          <w:color w:val="auto"/>
          <w:sz w:val="28"/>
          <w:szCs w:val="28"/>
          <w:highlight w:val="none"/>
          <w:lang w:val="en-US" w:eastAsia="zh-CN"/>
        </w:rPr>
        <w:t>50</w:t>
      </w:r>
      <w:r>
        <w:rPr>
          <w:rFonts w:hint="eastAsia" w:ascii="仿宋" w:hAnsi="仿宋" w:eastAsia="仿宋" w:cs="仿宋"/>
          <w:color w:val="auto"/>
          <w:sz w:val="28"/>
          <w:szCs w:val="28"/>
          <w:highlight w:val="none"/>
        </w:rPr>
        <w:t>分</w:t>
      </w:r>
    </w:p>
    <w:p w14:paraId="7C2FFB7D">
      <w:pPr>
        <w:keepNext w:val="0"/>
        <w:keepLines w:val="0"/>
        <w:pageBreakBefore w:val="0"/>
        <w:numPr>
          <w:ilvl w:val="0"/>
          <w:numId w:val="1"/>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评标基准价计算方法</w:t>
      </w:r>
    </w:p>
    <w:p w14:paraId="7A6C6B68">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b w:val="0"/>
          <w:bCs w:val="0"/>
          <w:color w:val="auto"/>
          <w:kern w:val="2"/>
          <w:sz w:val="28"/>
          <w:szCs w:val="28"/>
          <w:highlight w:val="none"/>
          <w:lang w:val="zh-CN" w:eastAsia="zh-CN" w:bidi="ar-SA"/>
        </w:rPr>
      </w:pPr>
      <w:r>
        <w:rPr>
          <w:rFonts w:hint="eastAsia" w:ascii="仿宋" w:hAnsi="仿宋" w:eastAsia="仿宋" w:cs="仿宋"/>
          <w:color w:val="auto"/>
          <w:sz w:val="28"/>
          <w:szCs w:val="28"/>
          <w:highlight w:val="none"/>
        </w:rPr>
        <w:t>所有有效报价</w:t>
      </w:r>
      <w:r>
        <w:rPr>
          <w:rFonts w:hint="eastAsia" w:ascii="仿宋" w:hAnsi="仿宋" w:eastAsia="仿宋" w:cs="仿宋"/>
          <w:color w:val="auto"/>
          <w:sz w:val="28"/>
          <w:szCs w:val="28"/>
          <w:highlight w:val="none"/>
          <w:lang w:val="en-US" w:eastAsia="zh-CN"/>
        </w:rPr>
        <w:t>的最低报价为</w:t>
      </w:r>
      <w:r>
        <w:rPr>
          <w:rFonts w:hint="eastAsia" w:ascii="仿宋" w:hAnsi="仿宋" w:eastAsia="仿宋" w:cs="仿宋"/>
          <w:b w:val="0"/>
          <w:bCs w:val="0"/>
          <w:color w:val="auto"/>
          <w:sz w:val="28"/>
          <w:szCs w:val="28"/>
          <w:highlight w:val="none"/>
          <w:shd w:val="clear" w:color="auto" w:fill="FFFFFF"/>
        </w:rPr>
        <w:t>基准价</w:t>
      </w:r>
      <w:r>
        <w:rPr>
          <w:rFonts w:hint="eastAsia" w:ascii="仿宋" w:hAnsi="仿宋" w:eastAsia="仿宋" w:cs="仿宋"/>
          <w:b w:val="0"/>
          <w:bCs w:val="0"/>
          <w:color w:val="auto"/>
          <w:sz w:val="28"/>
          <w:szCs w:val="28"/>
          <w:highlight w:val="none"/>
          <w:shd w:val="clear" w:color="auto" w:fill="FFFFFF"/>
          <w:lang w:eastAsia="zh-CN"/>
        </w:rPr>
        <w:t>，</w:t>
      </w:r>
      <w:r>
        <w:rPr>
          <w:rFonts w:hint="eastAsia" w:ascii="仿宋" w:hAnsi="仿宋" w:eastAsia="仿宋" w:cs="仿宋"/>
          <w:color w:val="auto"/>
          <w:sz w:val="28"/>
          <w:szCs w:val="28"/>
          <w:highlight w:val="none"/>
        </w:rPr>
        <w:t>打分保留小数点后两位。</w:t>
      </w:r>
      <w:r>
        <w:rPr>
          <w:rFonts w:hint="eastAsia" w:ascii="仿宋" w:hAnsi="仿宋" w:eastAsia="仿宋" w:cs="仿宋"/>
          <w:b w:val="0"/>
          <w:bCs w:val="0"/>
          <w:color w:val="auto"/>
          <w:kern w:val="2"/>
          <w:sz w:val="28"/>
          <w:szCs w:val="28"/>
          <w:highlight w:val="none"/>
          <w:lang w:val="zh-CN" w:eastAsia="zh-CN" w:bidi="ar-SA"/>
        </w:rPr>
        <w:t>偏差率=（</w:t>
      </w:r>
      <w:r>
        <w:rPr>
          <w:rFonts w:hint="eastAsia" w:ascii="仿宋" w:hAnsi="仿宋" w:eastAsia="仿宋" w:cs="仿宋"/>
          <w:b w:val="0"/>
          <w:bCs w:val="0"/>
          <w:color w:val="auto"/>
          <w:kern w:val="2"/>
          <w:sz w:val="28"/>
          <w:szCs w:val="28"/>
          <w:highlight w:val="none"/>
          <w:lang w:val="en-US" w:eastAsia="zh-CN" w:bidi="ar-SA"/>
        </w:rPr>
        <w:t>采购</w:t>
      </w:r>
      <w:r>
        <w:rPr>
          <w:rFonts w:hint="eastAsia" w:ascii="仿宋" w:hAnsi="仿宋" w:eastAsia="仿宋" w:cs="仿宋"/>
          <w:b w:val="0"/>
          <w:bCs w:val="0"/>
          <w:color w:val="auto"/>
          <w:kern w:val="2"/>
          <w:sz w:val="28"/>
          <w:szCs w:val="28"/>
          <w:highlight w:val="none"/>
          <w:lang w:val="zh-CN" w:eastAsia="zh-CN" w:bidi="ar-SA"/>
        </w:rPr>
        <w:t>报价-评标基准价）/评标基准价。</w:t>
      </w:r>
    </w:p>
    <w:p w14:paraId="1731F761">
      <w:pPr>
        <w:keepNext w:val="0"/>
        <w:keepLines w:val="0"/>
        <w:pageBreakBefore w:val="0"/>
        <w:kinsoku/>
        <w:wordWrap/>
        <w:overflowPunct/>
        <w:topLinePunct w:val="0"/>
        <w:autoSpaceDE/>
        <w:autoSpaceDN/>
        <w:bidi w:val="0"/>
        <w:adjustRightInd/>
        <w:snapToGrid/>
        <w:spacing w:line="480" w:lineRule="exact"/>
        <w:ind w:firstLine="280" w:firstLineChars="1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i w:val="0"/>
          <w:iCs w:val="0"/>
          <w:caps w:val="0"/>
          <w:color w:val="333333"/>
          <w:spacing w:val="0"/>
          <w:sz w:val="28"/>
          <w:szCs w:val="28"/>
          <w:shd w:val="clear" w:fill="FEFEFE"/>
          <w:lang w:val="en-US" w:eastAsia="zh-CN"/>
        </w:rPr>
        <w:t xml:space="preserve"> 4、</w:t>
      </w:r>
      <w:r>
        <w:rPr>
          <w:rFonts w:hint="eastAsia" w:ascii="仿宋" w:hAnsi="仿宋" w:eastAsia="仿宋" w:cs="仿宋"/>
          <w:color w:val="auto"/>
          <w:sz w:val="28"/>
          <w:szCs w:val="28"/>
          <w:highlight w:val="none"/>
        </w:rPr>
        <w:t>商务评分标准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20分</w:t>
      </w:r>
      <w:r>
        <w:rPr>
          <w:rFonts w:hint="eastAsia" w:ascii="仿宋" w:hAnsi="仿宋" w:eastAsia="仿宋" w:cs="仿宋"/>
          <w:color w:val="auto"/>
          <w:sz w:val="28"/>
          <w:szCs w:val="28"/>
          <w:highlight w:val="none"/>
          <w:lang w:eastAsia="zh-CN"/>
        </w:rPr>
        <w:t>）</w:t>
      </w:r>
    </w:p>
    <w:p w14:paraId="3D029198">
      <w:pPr>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shd w:val="clear" w:color="auto" w:fill="FFFFFF"/>
        </w:rPr>
      </w:pPr>
      <w:r>
        <w:rPr>
          <w:rFonts w:hint="eastAsia" w:ascii="仿宋" w:hAnsi="仿宋" w:eastAsia="仿宋" w:cs="仿宋"/>
          <w:color w:val="auto"/>
          <w:sz w:val="28"/>
          <w:szCs w:val="28"/>
          <w:highlight w:val="none"/>
          <w:shd w:val="clear" w:color="auto" w:fill="FFFFFF"/>
        </w:rPr>
        <w:t>业绩</w:t>
      </w:r>
      <w:r>
        <w:rPr>
          <w:rFonts w:hint="eastAsia" w:ascii="仿宋" w:hAnsi="仿宋" w:eastAsia="仿宋" w:cs="仿宋"/>
          <w:color w:val="auto"/>
          <w:sz w:val="28"/>
          <w:szCs w:val="28"/>
          <w:highlight w:val="none"/>
          <w:shd w:val="clear" w:color="auto" w:fill="FFFFFF"/>
          <w:lang w:val="en-US" w:eastAsia="zh-CN"/>
        </w:rPr>
        <w:t>4分：</w:t>
      </w:r>
      <w:r>
        <w:rPr>
          <w:rFonts w:hint="eastAsia" w:ascii="仿宋" w:hAnsi="仿宋" w:eastAsia="仿宋" w:cs="仿宋"/>
          <w:color w:val="auto"/>
          <w:sz w:val="28"/>
          <w:szCs w:val="28"/>
          <w:highlight w:val="none"/>
          <w:shd w:val="clear" w:color="auto" w:fill="FFFFFF"/>
        </w:rPr>
        <w:t>每提供一份业绩合同得2分，此项最高</w:t>
      </w:r>
      <w:r>
        <w:rPr>
          <w:rFonts w:hint="eastAsia" w:ascii="仿宋" w:hAnsi="仿宋" w:eastAsia="仿宋" w:cs="仿宋"/>
          <w:color w:val="auto"/>
          <w:sz w:val="28"/>
          <w:szCs w:val="28"/>
          <w:highlight w:val="none"/>
          <w:shd w:val="clear" w:color="auto" w:fill="FFFFFF"/>
          <w:lang w:val="en-US" w:eastAsia="zh-CN"/>
        </w:rPr>
        <w:t>4</w:t>
      </w:r>
      <w:r>
        <w:rPr>
          <w:rFonts w:hint="eastAsia" w:ascii="仿宋" w:hAnsi="仿宋" w:eastAsia="仿宋" w:cs="仿宋"/>
          <w:color w:val="auto"/>
          <w:sz w:val="28"/>
          <w:szCs w:val="28"/>
          <w:highlight w:val="none"/>
          <w:shd w:val="clear" w:color="auto" w:fill="FFFFFF"/>
        </w:rPr>
        <w:t>分。</w:t>
      </w:r>
    </w:p>
    <w:p w14:paraId="7BD9F5D4">
      <w:pPr>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shd w:val="clear" w:color="auto" w:fill="FFFFFF"/>
          <w:lang w:val="en-US" w:eastAsia="zh-CN"/>
        </w:rPr>
      </w:pPr>
      <w:r>
        <w:rPr>
          <w:rFonts w:hint="eastAsia" w:ascii="仿宋" w:hAnsi="仿宋" w:eastAsia="仿宋" w:cs="仿宋"/>
          <w:color w:val="auto"/>
          <w:sz w:val="28"/>
          <w:szCs w:val="28"/>
          <w:highlight w:val="none"/>
        </w:rPr>
        <w:t>对</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文件商务条款的响应程度</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shd w:val="clear" w:color="auto" w:fill="FFFFFF"/>
        </w:rPr>
        <w:t>分</w:t>
      </w:r>
      <w:r>
        <w:rPr>
          <w:rFonts w:hint="eastAsia" w:ascii="仿宋" w:hAnsi="仿宋" w:eastAsia="仿宋" w:cs="仿宋"/>
          <w:color w:val="auto"/>
          <w:sz w:val="28"/>
          <w:szCs w:val="28"/>
          <w:highlight w:val="none"/>
          <w:shd w:val="clear" w:color="auto" w:fill="FFFFFF"/>
          <w:lang w:eastAsia="zh-CN"/>
        </w:rPr>
        <w:t>：</w:t>
      </w:r>
    </w:p>
    <w:p w14:paraId="11A37B7E">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shd w:val="clear" w:color="auto" w:fill="FFFFFF"/>
          <w:lang w:val="en-US" w:eastAsia="zh-CN"/>
        </w:rPr>
        <w:t>采购</w:t>
      </w:r>
      <w:r>
        <w:rPr>
          <w:rFonts w:hint="eastAsia" w:ascii="仿宋" w:hAnsi="仿宋" w:eastAsia="仿宋" w:cs="仿宋"/>
          <w:color w:val="auto"/>
          <w:sz w:val="28"/>
          <w:szCs w:val="28"/>
          <w:highlight w:val="none"/>
        </w:rPr>
        <w:t>文件中对付款</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结算方式、验收质检等</w:t>
      </w:r>
      <w:r>
        <w:rPr>
          <w:rFonts w:hint="eastAsia" w:ascii="仿宋" w:hAnsi="仿宋" w:eastAsia="仿宋" w:cs="仿宋"/>
          <w:color w:val="auto"/>
          <w:sz w:val="28"/>
          <w:szCs w:val="28"/>
          <w:highlight w:val="none"/>
        </w:rPr>
        <w:t>商务要求进行响应</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不符合</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文件要求的，每负偏离一项，扣2分，扣完为止</w:t>
      </w:r>
      <w:r>
        <w:rPr>
          <w:rFonts w:hint="eastAsia" w:ascii="仿宋" w:hAnsi="仿宋" w:eastAsia="仿宋" w:cs="仿宋"/>
          <w:color w:val="auto"/>
          <w:sz w:val="28"/>
          <w:szCs w:val="28"/>
          <w:highlight w:val="none"/>
          <w:lang w:eastAsia="zh-CN"/>
        </w:rPr>
        <w:t>。</w:t>
      </w:r>
    </w:p>
    <w:p w14:paraId="7CBE6AAD">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交货保证：</w:t>
      </w:r>
      <w:r>
        <w:rPr>
          <w:rFonts w:hint="eastAsia" w:ascii="仿宋" w:hAnsi="仿宋" w:eastAsia="仿宋" w:cs="仿宋"/>
          <w:color w:val="auto"/>
          <w:sz w:val="28"/>
          <w:szCs w:val="28"/>
          <w:highlight w:val="none"/>
          <w:lang w:val="en-US" w:eastAsia="zh-CN"/>
        </w:rPr>
        <w:t>报价单位</w:t>
      </w:r>
      <w:r>
        <w:rPr>
          <w:rFonts w:hint="eastAsia" w:ascii="仿宋" w:hAnsi="仿宋" w:eastAsia="仿宋" w:cs="仿宋"/>
          <w:color w:val="auto"/>
          <w:sz w:val="28"/>
          <w:szCs w:val="28"/>
          <w:highlight w:val="none"/>
        </w:rPr>
        <w:t>具有可靠、完备的交货保证措施，能</w:t>
      </w:r>
    </w:p>
    <w:p w14:paraId="2EA83C55">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 w:hAnsi="仿宋" w:eastAsia="仿宋" w:cs="仿宋"/>
          <w:color w:val="auto"/>
          <w:sz w:val="28"/>
          <w:szCs w:val="28"/>
          <w:highlight w:val="none"/>
          <w:shd w:val="clear" w:color="auto" w:fill="FFFFFF"/>
        </w:rPr>
      </w:pPr>
      <w:r>
        <w:rPr>
          <w:rFonts w:hint="eastAsia" w:ascii="仿宋" w:hAnsi="仿宋" w:eastAsia="仿宋" w:cs="仿宋"/>
          <w:color w:val="auto"/>
          <w:sz w:val="28"/>
          <w:szCs w:val="28"/>
          <w:highlight w:val="none"/>
        </w:rPr>
        <w:t>保证整体交货进度。</w:t>
      </w:r>
      <w:r>
        <w:rPr>
          <w:rFonts w:hint="eastAsia" w:ascii="仿宋" w:hAnsi="仿宋" w:eastAsia="仿宋" w:cs="仿宋"/>
          <w:color w:val="auto"/>
          <w:sz w:val="28"/>
          <w:szCs w:val="28"/>
          <w:highlight w:val="none"/>
          <w:lang w:val="en-US" w:eastAsia="zh-CN"/>
        </w:rPr>
        <w:t>评审小组</w:t>
      </w:r>
      <w:r>
        <w:rPr>
          <w:rFonts w:hint="eastAsia" w:ascii="仿宋" w:hAnsi="仿宋" w:eastAsia="仿宋" w:cs="仿宋"/>
          <w:color w:val="auto"/>
          <w:sz w:val="28"/>
          <w:szCs w:val="28"/>
          <w:highlight w:val="none"/>
        </w:rPr>
        <w:t>会</w:t>
      </w:r>
      <w:r>
        <w:rPr>
          <w:rFonts w:hint="eastAsia" w:ascii="仿宋" w:hAnsi="仿宋" w:eastAsia="仿宋" w:cs="仿宋"/>
          <w:color w:val="auto"/>
          <w:sz w:val="28"/>
          <w:szCs w:val="28"/>
          <w:highlight w:val="none"/>
          <w:lang w:val="zh-CN"/>
        </w:rPr>
        <w:t>横向比较，酌情</w:t>
      </w:r>
      <w:r>
        <w:rPr>
          <w:rFonts w:hint="eastAsia" w:ascii="仿宋" w:hAnsi="仿宋" w:eastAsia="仿宋" w:cs="仿宋"/>
          <w:color w:val="auto"/>
          <w:sz w:val="28"/>
          <w:szCs w:val="28"/>
          <w:highlight w:val="none"/>
        </w:rPr>
        <w:t>赋分</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rPr>
        <w:t>（0-</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lang w:val="zh-CN"/>
        </w:rPr>
        <w:t>分</w:t>
      </w:r>
      <w:r>
        <w:rPr>
          <w:rFonts w:hint="eastAsia" w:ascii="仿宋" w:hAnsi="仿宋" w:eastAsia="仿宋" w:cs="仿宋"/>
          <w:color w:val="auto"/>
          <w:sz w:val="28"/>
          <w:szCs w:val="28"/>
          <w:highlight w:val="none"/>
          <w:shd w:val="clear" w:color="auto" w:fill="FFFFFF"/>
        </w:rPr>
        <w:t>）</w:t>
      </w:r>
    </w:p>
    <w:p w14:paraId="36B1A123">
      <w:pPr>
        <w:keepNext w:val="0"/>
        <w:keepLines w:val="0"/>
        <w:pageBreakBefore w:val="0"/>
        <w:kinsoku/>
        <w:wordWrap/>
        <w:overflowPunct/>
        <w:topLinePunct w:val="0"/>
        <w:autoSpaceDE/>
        <w:autoSpaceDN/>
        <w:bidi w:val="0"/>
        <w:adjustRightInd/>
        <w:snapToGrid/>
        <w:spacing w:line="480" w:lineRule="exact"/>
        <w:ind w:left="210" w:leftChars="100" w:firstLine="280" w:firstLineChars="100"/>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售后服务：有较好的售后服务承诺和保证措施</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评审小组</w:t>
      </w:r>
    </w:p>
    <w:p w14:paraId="063766A4">
      <w:pPr>
        <w:keepNext w:val="0"/>
        <w:keepLines w:val="0"/>
        <w:pageBreakBefore w:val="0"/>
        <w:kinsoku/>
        <w:wordWrap/>
        <w:overflowPunct/>
        <w:topLinePunct w:val="0"/>
        <w:autoSpaceDE/>
        <w:autoSpaceDN/>
        <w:bidi w:val="0"/>
        <w:adjustRightInd/>
        <w:snapToGrid/>
        <w:spacing w:line="480" w:lineRule="exact"/>
        <w:jc w:val="left"/>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会</w:t>
      </w:r>
      <w:r>
        <w:rPr>
          <w:rFonts w:hint="eastAsia" w:ascii="仿宋" w:hAnsi="仿宋" w:eastAsia="仿宋" w:cs="仿宋"/>
          <w:color w:val="auto"/>
          <w:sz w:val="28"/>
          <w:szCs w:val="28"/>
          <w:highlight w:val="none"/>
          <w:lang w:val="zh-CN"/>
        </w:rPr>
        <w:t>横向比较，酌情</w:t>
      </w:r>
      <w:r>
        <w:rPr>
          <w:rFonts w:hint="eastAsia" w:ascii="仿宋" w:hAnsi="仿宋" w:eastAsia="仿宋" w:cs="仿宋"/>
          <w:color w:val="auto"/>
          <w:sz w:val="28"/>
          <w:szCs w:val="28"/>
          <w:highlight w:val="none"/>
        </w:rPr>
        <w:t>赋分</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rPr>
        <w:t>（0-5</w:t>
      </w:r>
      <w:r>
        <w:rPr>
          <w:rFonts w:hint="eastAsia" w:ascii="仿宋" w:hAnsi="仿宋" w:eastAsia="仿宋" w:cs="仿宋"/>
          <w:color w:val="auto"/>
          <w:sz w:val="28"/>
          <w:szCs w:val="28"/>
          <w:highlight w:val="none"/>
          <w:lang w:val="zh-CN"/>
        </w:rPr>
        <w:t>分</w:t>
      </w:r>
      <w:r>
        <w:rPr>
          <w:rFonts w:hint="eastAsia" w:ascii="仿宋" w:hAnsi="仿宋" w:eastAsia="仿宋" w:cs="仿宋"/>
          <w:color w:val="auto"/>
          <w:sz w:val="28"/>
          <w:szCs w:val="28"/>
          <w:highlight w:val="none"/>
          <w:shd w:val="clear" w:color="auto" w:fill="FFFFFF"/>
        </w:rPr>
        <w:t>）</w:t>
      </w:r>
    </w:p>
    <w:p w14:paraId="2C68EF49">
      <w:pPr>
        <w:keepNext w:val="0"/>
        <w:keepLines w:val="0"/>
        <w:pageBreakBefore w:val="0"/>
        <w:numPr>
          <w:ilvl w:val="0"/>
          <w:numId w:val="0"/>
        </w:numPr>
        <w:kinsoku/>
        <w:wordWrap/>
        <w:overflowPunct/>
        <w:topLinePunct w:val="0"/>
        <w:autoSpaceDE/>
        <w:autoSpaceDN/>
        <w:bidi w:val="0"/>
        <w:adjustRightInd/>
        <w:snapToGrid/>
        <w:spacing w:line="480" w:lineRule="exact"/>
        <w:ind w:left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技术评分标准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30分</w:t>
      </w:r>
      <w:r>
        <w:rPr>
          <w:rFonts w:hint="eastAsia" w:ascii="仿宋" w:hAnsi="仿宋" w:eastAsia="仿宋" w:cs="仿宋"/>
          <w:color w:val="auto"/>
          <w:sz w:val="28"/>
          <w:szCs w:val="28"/>
          <w:highlight w:val="none"/>
          <w:lang w:eastAsia="zh-CN"/>
        </w:rPr>
        <w:t>）</w:t>
      </w:r>
    </w:p>
    <w:p w14:paraId="453F7683">
      <w:pPr>
        <w:keepNext w:val="0"/>
        <w:keepLines w:val="0"/>
        <w:pageBreakBefore w:val="0"/>
        <w:numPr>
          <w:ilvl w:val="0"/>
          <w:numId w:val="0"/>
        </w:numPr>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lang w:val="zh-CN"/>
        </w:rPr>
        <w:t>）投标货物技术参数清楚、明确。</w:t>
      </w:r>
      <w:r>
        <w:rPr>
          <w:rFonts w:hint="eastAsia" w:ascii="仿宋" w:hAnsi="仿宋" w:eastAsia="仿宋" w:cs="仿宋"/>
          <w:color w:val="auto"/>
          <w:sz w:val="28"/>
          <w:szCs w:val="28"/>
          <w:highlight w:val="none"/>
        </w:rPr>
        <w:t>评标委员会</w:t>
      </w:r>
      <w:r>
        <w:rPr>
          <w:rFonts w:hint="eastAsia" w:ascii="仿宋" w:hAnsi="仿宋" w:eastAsia="仿宋" w:cs="仿宋"/>
          <w:color w:val="auto"/>
          <w:sz w:val="28"/>
          <w:szCs w:val="28"/>
          <w:highlight w:val="none"/>
          <w:lang w:val="zh-CN"/>
        </w:rPr>
        <w:t>横向比较，酌情</w:t>
      </w:r>
      <w:r>
        <w:rPr>
          <w:rFonts w:hint="eastAsia" w:ascii="仿宋" w:hAnsi="仿宋" w:eastAsia="仿宋" w:cs="仿宋"/>
          <w:color w:val="auto"/>
          <w:sz w:val="28"/>
          <w:szCs w:val="28"/>
          <w:highlight w:val="none"/>
        </w:rPr>
        <w:t>赋分</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rPr>
        <w:t>（0-</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lang w:val="zh-CN"/>
        </w:rPr>
        <w:t>分</w:t>
      </w:r>
      <w:r>
        <w:rPr>
          <w:rFonts w:hint="eastAsia" w:ascii="仿宋" w:hAnsi="仿宋" w:eastAsia="仿宋" w:cs="仿宋"/>
          <w:color w:val="auto"/>
          <w:sz w:val="28"/>
          <w:szCs w:val="28"/>
          <w:highlight w:val="none"/>
          <w:shd w:val="clear" w:color="auto" w:fill="FFFFFF"/>
        </w:rPr>
        <w:t>）</w:t>
      </w:r>
    </w:p>
    <w:p w14:paraId="040550C2">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highlight w:val="none"/>
          <w:shd w:val="clear" w:color="auto" w:fill="FFFFFF"/>
        </w:rPr>
      </w:pPr>
      <w:r>
        <w:rPr>
          <w:rFonts w:hint="eastAsia" w:ascii="仿宋" w:hAnsi="仿宋" w:eastAsia="仿宋" w:cs="仿宋"/>
          <w:color w:val="auto"/>
          <w:sz w:val="28"/>
          <w:szCs w:val="28"/>
          <w:highlight w:val="none"/>
          <w:lang w:val="en-US" w:eastAsia="zh-CN"/>
        </w:rPr>
        <w:t>（2）报价单位</w:t>
      </w:r>
      <w:r>
        <w:rPr>
          <w:rFonts w:hint="eastAsia" w:ascii="仿宋" w:hAnsi="仿宋" w:eastAsia="仿宋" w:cs="仿宋"/>
          <w:color w:val="auto"/>
          <w:sz w:val="28"/>
          <w:szCs w:val="28"/>
          <w:highlight w:val="none"/>
          <w:lang w:val="zh-CN"/>
        </w:rPr>
        <w:t>有</w:t>
      </w:r>
      <w:r>
        <w:rPr>
          <w:rFonts w:hint="eastAsia" w:ascii="仿宋" w:hAnsi="仿宋" w:eastAsia="仿宋" w:cs="仿宋"/>
          <w:color w:val="auto"/>
          <w:sz w:val="28"/>
          <w:szCs w:val="28"/>
          <w:highlight w:val="none"/>
          <w:lang w:val="en-US" w:eastAsia="zh-CN"/>
        </w:rPr>
        <w:t>资质供应，具有</w:t>
      </w:r>
      <w:r>
        <w:rPr>
          <w:rFonts w:hint="eastAsia" w:ascii="仿宋" w:hAnsi="仿宋" w:eastAsia="仿宋" w:cs="仿宋"/>
          <w:color w:val="auto"/>
          <w:sz w:val="28"/>
          <w:szCs w:val="28"/>
          <w:highlight w:val="none"/>
          <w:lang w:val="zh-CN"/>
        </w:rPr>
        <w:t>可靠、完备的质量管理体系、</w:t>
      </w:r>
      <w:r>
        <w:rPr>
          <w:rFonts w:hint="eastAsia" w:ascii="仿宋" w:hAnsi="仿宋" w:eastAsia="仿宋" w:cs="仿宋"/>
          <w:color w:val="auto"/>
          <w:sz w:val="28"/>
          <w:szCs w:val="28"/>
          <w:highlight w:val="none"/>
          <w:lang w:val="en-US" w:eastAsia="zh-CN"/>
        </w:rPr>
        <w:t>加工能力、</w:t>
      </w:r>
      <w:r>
        <w:rPr>
          <w:rFonts w:hint="eastAsia" w:ascii="仿宋" w:hAnsi="仿宋" w:eastAsia="仿宋" w:cs="仿宋"/>
          <w:color w:val="auto"/>
          <w:sz w:val="28"/>
          <w:szCs w:val="28"/>
          <w:highlight w:val="none"/>
          <w:lang w:val="zh-CN"/>
        </w:rPr>
        <w:t>检验</w:t>
      </w:r>
      <w:r>
        <w:rPr>
          <w:rFonts w:hint="eastAsia" w:ascii="仿宋" w:hAnsi="仿宋" w:eastAsia="仿宋" w:cs="仿宋"/>
          <w:color w:val="auto"/>
          <w:sz w:val="28"/>
          <w:szCs w:val="28"/>
          <w:highlight w:val="none"/>
          <w:lang w:val="en-US" w:eastAsia="zh-CN"/>
        </w:rPr>
        <w:t>能力</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lang w:val="en-US" w:eastAsia="zh-CN"/>
        </w:rPr>
        <w:t>场地要求等</w:t>
      </w:r>
      <w:r>
        <w:rPr>
          <w:rFonts w:hint="eastAsia" w:ascii="仿宋" w:hAnsi="仿宋" w:eastAsia="仿宋" w:cs="仿宋"/>
          <w:color w:val="auto"/>
          <w:sz w:val="28"/>
          <w:szCs w:val="28"/>
          <w:highlight w:val="none"/>
          <w:lang w:val="zh-CN"/>
        </w:rPr>
        <w:t>符合</w:t>
      </w:r>
      <w:r>
        <w:rPr>
          <w:rFonts w:hint="eastAsia" w:ascii="仿宋" w:hAnsi="仿宋" w:eastAsia="仿宋" w:cs="仿宋"/>
          <w:color w:val="auto"/>
          <w:sz w:val="28"/>
          <w:szCs w:val="28"/>
          <w:highlight w:val="none"/>
          <w:lang w:val="en-US" w:eastAsia="zh-CN"/>
        </w:rPr>
        <w:t>采购人要求的条件</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lang w:val="en-US" w:eastAsia="zh-CN"/>
        </w:rPr>
        <w:t>评审小组</w:t>
      </w:r>
      <w:r>
        <w:rPr>
          <w:rFonts w:hint="eastAsia" w:ascii="仿宋" w:hAnsi="仿宋" w:eastAsia="仿宋" w:cs="仿宋"/>
          <w:color w:val="auto"/>
          <w:sz w:val="28"/>
          <w:szCs w:val="28"/>
          <w:highlight w:val="none"/>
        </w:rPr>
        <w:t>会</w:t>
      </w:r>
      <w:r>
        <w:rPr>
          <w:rFonts w:hint="eastAsia" w:ascii="仿宋" w:hAnsi="仿宋" w:eastAsia="仿宋" w:cs="仿宋"/>
          <w:color w:val="auto"/>
          <w:sz w:val="28"/>
          <w:szCs w:val="28"/>
          <w:highlight w:val="none"/>
          <w:lang w:val="zh-CN"/>
        </w:rPr>
        <w:t>横向比较，酌情</w:t>
      </w:r>
      <w:r>
        <w:rPr>
          <w:rFonts w:hint="eastAsia" w:ascii="仿宋" w:hAnsi="仿宋" w:eastAsia="仿宋" w:cs="仿宋"/>
          <w:color w:val="auto"/>
          <w:sz w:val="28"/>
          <w:szCs w:val="28"/>
          <w:highlight w:val="none"/>
        </w:rPr>
        <w:t>赋分</w:t>
      </w:r>
      <w:r>
        <w:rPr>
          <w:rFonts w:hint="eastAsia" w:ascii="仿宋" w:hAnsi="仿宋" w:eastAsia="仿宋" w:cs="仿宋"/>
          <w:color w:val="auto"/>
          <w:sz w:val="28"/>
          <w:szCs w:val="28"/>
          <w:highlight w:val="none"/>
          <w:lang w:val="zh-CN"/>
        </w:rPr>
        <w:t>。</w:t>
      </w:r>
      <w:r>
        <w:rPr>
          <w:rFonts w:hint="eastAsia" w:ascii="仿宋" w:hAnsi="仿宋" w:eastAsia="仿宋" w:cs="仿宋"/>
          <w:color w:val="auto"/>
          <w:sz w:val="28"/>
          <w:szCs w:val="28"/>
          <w:highlight w:val="none"/>
        </w:rPr>
        <w:t>（0-</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lang w:val="zh-CN"/>
        </w:rPr>
        <w:t>分</w:t>
      </w:r>
      <w:r>
        <w:rPr>
          <w:rFonts w:hint="eastAsia" w:ascii="仿宋" w:hAnsi="仿宋" w:eastAsia="仿宋" w:cs="仿宋"/>
          <w:color w:val="auto"/>
          <w:sz w:val="28"/>
          <w:szCs w:val="28"/>
          <w:highlight w:val="none"/>
          <w:shd w:val="clear" w:color="auto" w:fill="FFFFFF"/>
        </w:rPr>
        <w:t>）</w:t>
      </w:r>
    </w:p>
    <w:p w14:paraId="32DB3F0D">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highlight w:val="none"/>
          <w:shd w:val="clear" w:color="auto" w:fill="FFFFFF"/>
          <w:lang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报价单位了解采购方的无烟煤工况使用环境，货物质量技术指标要求，</w:t>
      </w:r>
      <w:r>
        <w:rPr>
          <w:rFonts w:hint="eastAsia" w:ascii="仿宋" w:hAnsi="仿宋" w:eastAsia="仿宋" w:cs="仿宋"/>
          <w:color w:val="auto"/>
          <w:sz w:val="28"/>
          <w:szCs w:val="28"/>
          <w:highlight w:val="none"/>
        </w:rPr>
        <w:t>所</w:t>
      </w:r>
      <w:r>
        <w:rPr>
          <w:rFonts w:hint="eastAsia" w:ascii="仿宋" w:hAnsi="仿宋" w:eastAsia="仿宋" w:cs="仿宋"/>
          <w:color w:val="auto"/>
          <w:sz w:val="28"/>
          <w:szCs w:val="28"/>
          <w:highlight w:val="none"/>
          <w:lang w:val="en-US" w:eastAsia="zh-CN"/>
        </w:rPr>
        <w:t>报</w:t>
      </w:r>
      <w:r>
        <w:rPr>
          <w:rFonts w:hint="eastAsia" w:ascii="仿宋" w:hAnsi="仿宋" w:eastAsia="仿宋" w:cs="仿宋"/>
          <w:color w:val="auto"/>
          <w:sz w:val="28"/>
          <w:szCs w:val="28"/>
          <w:highlight w:val="none"/>
        </w:rPr>
        <w:t>产品</w:t>
      </w:r>
      <w:r>
        <w:rPr>
          <w:rFonts w:hint="eastAsia" w:ascii="仿宋" w:hAnsi="仿宋" w:eastAsia="仿宋" w:cs="仿宋"/>
          <w:color w:val="auto"/>
          <w:sz w:val="28"/>
          <w:szCs w:val="28"/>
          <w:highlight w:val="none"/>
          <w:lang w:val="en-US" w:eastAsia="zh-CN"/>
        </w:rPr>
        <w:t>完全符合采购方生产要求</w:t>
      </w:r>
      <w:r>
        <w:rPr>
          <w:rFonts w:hint="eastAsia" w:ascii="仿宋" w:hAnsi="仿宋" w:eastAsia="仿宋" w:cs="仿宋"/>
          <w:color w:val="auto"/>
          <w:sz w:val="28"/>
          <w:szCs w:val="28"/>
          <w:highlight w:val="none"/>
          <w:lang w:val="zh-CN"/>
        </w:rPr>
        <w:t>横向比较（0-</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lang w:val="zh-CN"/>
        </w:rPr>
        <w:t>分）</w:t>
      </w:r>
    </w:p>
    <w:p w14:paraId="2A5643A6">
      <w:pPr>
        <w:keepNext w:val="0"/>
        <w:keepLines w:val="0"/>
        <w:pageBreakBefore w:val="0"/>
        <w:kinsoku/>
        <w:wordWrap/>
        <w:overflowPunct/>
        <w:topLinePunct w:val="0"/>
        <w:autoSpaceDE/>
        <w:autoSpaceDN/>
        <w:bidi w:val="0"/>
        <w:adjustRightInd/>
        <w:snapToGrid/>
        <w:spacing w:line="480" w:lineRule="exact"/>
        <w:ind w:left="210" w:leftChars="100" w:firstLine="280" w:firstLineChars="100"/>
        <w:jc w:val="left"/>
        <w:textAlignment w:val="auto"/>
        <w:rPr>
          <w:rFonts w:hint="eastAsia" w:ascii="仿宋" w:hAnsi="仿宋" w:eastAsia="仿宋" w:cs="仿宋"/>
          <w:b w:val="0"/>
          <w:bCs w:val="0"/>
          <w:color w:val="auto"/>
          <w:sz w:val="28"/>
          <w:szCs w:val="28"/>
          <w:highlight w:val="none"/>
          <w:lang w:eastAsia="zh-CN"/>
        </w:rPr>
      </w:pPr>
      <w:r>
        <w:rPr>
          <w:rFonts w:hint="eastAsia" w:ascii="仿宋" w:hAnsi="仿宋" w:eastAsia="仿宋" w:cs="仿宋"/>
          <w:color w:val="auto"/>
          <w:sz w:val="28"/>
          <w:szCs w:val="28"/>
          <w:highlight w:val="none"/>
          <w:shd w:val="clear" w:color="auto" w:fill="FFFFFF"/>
          <w:lang w:val="en-US" w:eastAsia="zh-CN"/>
        </w:rPr>
        <w:t>6、采购</w:t>
      </w:r>
      <w:r>
        <w:rPr>
          <w:rFonts w:hint="eastAsia" w:ascii="仿宋" w:hAnsi="仿宋" w:eastAsia="仿宋" w:cs="仿宋"/>
          <w:b w:val="0"/>
          <w:bCs w:val="0"/>
          <w:color w:val="auto"/>
          <w:sz w:val="28"/>
          <w:szCs w:val="28"/>
          <w:highlight w:val="none"/>
        </w:rPr>
        <w:t>报价评分标准</w:t>
      </w:r>
      <w:r>
        <w:rPr>
          <w:rFonts w:hint="eastAsia" w:ascii="仿宋" w:hAnsi="仿宋" w:eastAsia="仿宋" w:cs="仿宋"/>
          <w:b w:val="0"/>
          <w:bCs w:val="0"/>
          <w:color w:val="auto"/>
          <w:sz w:val="28"/>
          <w:szCs w:val="28"/>
          <w:highlight w:val="none"/>
          <w:lang w:eastAsia="zh-CN"/>
        </w:rPr>
        <w:t>（</w:t>
      </w:r>
      <w:r>
        <w:rPr>
          <w:rFonts w:hint="eastAsia" w:ascii="仿宋" w:hAnsi="仿宋" w:eastAsia="仿宋" w:cs="仿宋"/>
          <w:b w:val="0"/>
          <w:bCs w:val="0"/>
          <w:color w:val="auto"/>
          <w:sz w:val="28"/>
          <w:szCs w:val="28"/>
          <w:highlight w:val="none"/>
          <w:lang w:val="en-US" w:eastAsia="zh-CN"/>
        </w:rPr>
        <w:t>50分</w:t>
      </w:r>
      <w:r>
        <w:rPr>
          <w:rFonts w:hint="eastAsia" w:ascii="仿宋" w:hAnsi="仿宋" w:eastAsia="仿宋" w:cs="仿宋"/>
          <w:b w:val="0"/>
          <w:bCs w:val="0"/>
          <w:color w:val="auto"/>
          <w:sz w:val="28"/>
          <w:szCs w:val="28"/>
          <w:highlight w:val="none"/>
          <w:lang w:eastAsia="zh-CN"/>
        </w:rPr>
        <w:t>）</w:t>
      </w:r>
    </w:p>
    <w:p w14:paraId="7BC969C0">
      <w:pPr>
        <w:keepNext w:val="0"/>
        <w:keepLines w:val="0"/>
        <w:pageBreakBefore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highlight w:val="none"/>
          <w:shd w:val="clear" w:color="auto" w:fill="FFFFFF"/>
        </w:rPr>
        <w:t>等于评标基准价的报价得</w:t>
      </w:r>
      <w:r>
        <w:rPr>
          <w:rFonts w:hint="eastAsia" w:ascii="仿宋" w:hAnsi="仿宋" w:eastAsia="仿宋" w:cs="仿宋"/>
          <w:b w:val="0"/>
          <w:bCs w:val="0"/>
          <w:color w:val="auto"/>
          <w:sz w:val="28"/>
          <w:szCs w:val="28"/>
          <w:highlight w:val="none"/>
          <w:shd w:val="clear" w:color="auto" w:fill="FFFFFF"/>
          <w:lang w:val="en-US" w:eastAsia="zh-CN"/>
        </w:rPr>
        <w:t>50</w:t>
      </w:r>
      <w:r>
        <w:rPr>
          <w:rFonts w:hint="eastAsia" w:ascii="仿宋" w:hAnsi="仿宋" w:eastAsia="仿宋" w:cs="仿宋"/>
          <w:b w:val="0"/>
          <w:bCs w:val="0"/>
          <w:color w:val="auto"/>
          <w:sz w:val="28"/>
          <w:szCs w:val="28"/>
          <w:highlight w:val="none"/>
          <w:shd w:val="clear" w:color="auto" w:fill="FFFFFF"/>
        </w:rPr>
        <w:t>分；高于基准价的，每高一个百分点扣</w:t>
      </w:r>
      <w:r>
        <w:rPr>
          <w:rFonts w:hint="eastAsia" w:ascii="仿宋" w:hAnsi="仿宋" w:eastAsia="仿宋" w:cs="仿宋"/>
          <w:b w:val="0"/>
          <w:bCs w:val="0"/>
          <w:color w:val="auto"/>
          <w:sz w:val="28"/>
          <w:szCs w:val="28"/>
          <w:highlight w:val="none"/>
          <w:shd w:val="clear" w:color="auto" w:fill="FFFFFF"/>
          <w:lang w:val="en-US" w:eastAsia="zh-CN"/>
        </w:rPr>
        <w:t>1.0</w:t>
      </w:r>
      <w:r>
        <w:rPr>
          <w:rFonts w:hint="eastAsia" w:ascii="仿宋" w:hAnsi="仿宋" w:eastAsia="仿宋" w:cs="仿宋"/>
          <w:b w:val="0"/>
          <w:bCs w:val="0"/>
          <w:color w:val="auto"/>
          <w:sz w:val="28"/>
          <w:szCs w:val="28"/>
          <w:highlight w:val="none"/>
          <w:shd w:val="clear" w:color="auto" w:fill="FFFFFF"/>
        </w:rPr>
        <w:t>分</w:t>
      </w:r>
      <w:r>
        <w:rPr>
          <w:rFonts w:hint="eastAsia" w:ascii="仿宋" w:hAnsi="仿宋" w:eastAsia="仿宋" w:cs="仿宋"/>
          <w:b w:val="0"/>
          <w:bCs w:val="0"/>
          <w:color w:val="auto"/>
          <w:sz w:val="28"/>
          <w:szCs w:val="28"/>
          <w:highlight w:val="none"/>
          <w:shd w:val="clear" w:color="auto" w:fill="FFFFFF"/>
          <w:lang w:eastAsia="zh-CN"/>
        </w:rPr>
        <w:t>；</w:t>
      </w:r>
      <w:r>
        <w:rPr>
          <w:rFonts w:hint="eastAsia" w:ascii="仿宋" w:hAnsi="仿宋" w:eastAsia="仿宋" w:cs="仿宋"/>
          <w:b w:val="0"/>
          <w:bCs w:val="0"/>
          <w:color w:val="auto"/>
          <w:sz w:val="28"/>
          <w:szCs w:val="28"/>
          <w:highlight w:val="none"/>
          <w:shd w:val="clear" w:color="auto" w:fill="FFFFFF"/>
        </w:rPr>
        <w:t>评标赋分采用插入法计算，扣完为止。</w:t>
      </w:r>
    </w:p>
    <w:p w14:paraId="79BC78E8">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（二）响应文件评审程序</w:t>
      </w:r>
    </w:p>
    <w:p w14:paraId="25C0394E">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可以要求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提交</w:t>
      </w:r>
      <w:r>
        <w:rPr>
          <w:rFonts w:hint="eastAsia" w:ascii="仿宋" w:hAnsi="仿宋" w:eastAsia="仿宋" w:cs="仿宋"/>
          <w:color w:val="auto"/>
          <w:sz w:val="28"/>
          <w:szCs w:val="28"/>
          <w:lang w:val="en-US" w:eastAsia="zh-CN"/>
        </w:rPr>
        <w:t>第一条第十二款</w:t>
      </w:r>
      <w:r>
        <w:rPr>
          <w:rFonts w:hint="eastAsia" w:ascii="仿宋" w:hAnsi="仿宋" w:eastAsia="仿宋" w:cs="仿宋"/>
          <w:color w:val="auto"/>
          <w:sz w:val="28"/>
          <w:szCs w:val="28"/>
        </w:rPr>
        <w:t>规定的有关证明和证件的原件，</w:t>
      </w:r>
      <w:r>
        <w:rPr>
          <w:rFonts w:hint="eastAsia" w:ascii="仿宋" w:hAnsi="仿宋" w:eastAsia="仿宋" w:cs="仿宋"/>
          <w:color w:val="auto"/>
          <w:sz w:val="28"/>
          <w:szCs w:val="28"/>
          <w:lang w:val="en-US" w:eastAsia="zh-CN"/>
        </w:rPr>
        <w:t>评审小组</w:t>
      </w:r>
      <w:r>
        <w:rPr>
          <w:rFonts w:hint="eastAsia" w:ascii="仿宋" w:hAnsi="仿宋" w:eastAsia="仿宋" w:cs="仿宋"/>
          <w:color w:val="auto"/>
          <w:sz w:val="28"/>
          <w:szCs w:val="28"/>
        </w:rPr>
        <w:t>对</w:t>
      </w:r>
      <w:r>
        <w:rPr>
          <w:rFonts w:hint="eastAsia" w:ascii="仿宋" w:hAnsi="仿宋" w:eastAsia="仿宋" w:cs="仿宋"/>
          <w:color w:val="auto"/>
          <w:sz w:val="28"/>
          <w:szCs w:val="28"/>
          <w:lang w:val="en-US" w:eastAsia="zh-CN"/>
        </w:rPr>
        <w:t>前述</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进行初步评审</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有一项不符合评审标准的，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p>
    <w:p w14:paraId="35DB1F21">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有以下情形之一的，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应当否决其</w:t>
      </w:r>
      <w:r>
        <w:rPr>
          <w:rFonts w:hint="eastAsia" w:ascii="仿宋" w:hAnsi="仿宋" w:eastAsia="仿宋" w:cs="仿宋"/>
          <w:color w:val="auto"/>
          <w:sz w:val="28"/>
          <w:szCs w:val="28"/>
          <w:lang w:val="en-US" w:eastAsia="zh-CN"/>
        </w:rPr>
        <w:t>响应</w:t>
      </w:r>
      <w:r>
        <w:rPr>
          <w:rFonts w:hint="eastAsia" w:ascii="仿宋" w:hAnsi="仿宋" w:eastAsia="仿宋" w:cs="仿宋"/>
          <w:color w:val="auto"/>
          <w:sz w:val="28"/>
          <w:szCs w:val="28"/>
        </w:rPr>
        <w:t>：</w:t>
      </w:r>
    </w:p>
    <w:p w14:paraId="75029666">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未经过正常途径</w:t>
      </w:r>
      <w:r>
        <w:rPr>
          <w:rFonts w:hint="eastAsia" w:ascii="仿宋" w:hAnsi="仿宋" w:eastAsia="仿宋" w:cs="仿宋"/>
          <w:color w:val="auto"/>
          <w:sz w:val="28"/>
          <w:szCs w:val="28"/>
          <w:lang w:val="en-US" w:eastAsia="zh-CN"/>
        </w:rPr>
        <w:t>获取</w:t>
      </w:r>
      <w:r>
        <w:rPr>
          <w:rFonts w:hint="eastAsia" w:ascii="仿宋" w:hAnsi="仿宋" w:eastAsia="仿宋" w:cs="仿宋"/>
          <w:color w:val="auto"/>
          <w:sz w:val="28"/>
          <w:szCs w:val="28"/>
        </w:rPr>
        <w:t>标书或</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名称或组织结构与</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不一致且未提供有效证明的；</w:t>
      </w:r>
    </w:p>
    <w:p w14:paraId="6BCA2755">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未经</w:t>
      </w:r>
      <w:r>
        <w:rPr>
          <w:rFonts w:hint="eastAsia" w:ascii="仿宋" w:hAnsi="仿宋" w:eastAsia="仿宋" w:cs="仿宋"/>
          <w:color w:val="auto"/>
          <w:sz w:val="28"/>
          <w:szCs w:val="28"/>
          <w:lang w:val="en-US" w:eastAsia="zh-CN"/>
        </w:rPr>
        <w:t>响应供应商</w:t>
      </w:r>
      <w:r>
        <w:rPr>
          <w:rFonts w:hint="eastAsia" w:ascii="仿宋" w:hAnsi="仿宋" w:eastAsia="仿宋" w:cs="仿宋"/>
          <w:color w:val="auto"/>
          <w:sz w:val="28"/>
          <w:szCs w:val="28"/>
        </w:rPr>
        <w:t>单位盖章和单位负责人签字或盖章的；</w:t>
      </w:r>
    </w:p>
    <w:p w14:paraId="7DA82868">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未按</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要求交纳</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的；</w:t>
      </w:r>
    </w:p>
    <w:p w14:paraId="47C9C653">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不符合</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规定的资格条件的；</w:t>
      </w:r>
    </w:p>
    <w:p w14:paraId="194B7631">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提交两份或多份内容不同的</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，或在同一份</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中有两个或多个报价，且未声明哪一个为最终报价的；</w:t>
      </w:r>
    </w:p>
    <w:p w14:paraId="3DCF6DE2">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报价明显低于其他</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，且</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不能合理说明或者提供相关证明材料，</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认定该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以低于成本价竞标的；</w:t>
      </w:r>
    </w:p>
    <w:p w14:paraId="36E0A77D">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有效期达不到</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要求的；</w:t>
      </w:r>
    </w:p>
    <w:p w14:paraId="791DF3D1">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方案出现严重漏项，已影响到该项目的实施的；</w:t>
      </w:r>
    </w:p>
    <w:p w14:paraId="1F293886">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有串通</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、弄虚作假、行贿等违法行为的。</w:t>
      </w:r>
    </w:p>
    <w:p w14:paraId="686B426C">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有算术错误的，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按以下原则要求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进</w:t>
      </w:r>
      <w:bookmarkStart w:id="65" w:name="_Toc369531582"/>
      <w:bookmarkStart w:id="66" w:name="_Toc2907"/>
      <w:bookmarkStart w:id="67" w:name="_Toc247527628"/>
      <w:bookmarkStart w:id="68" w:name="_Toc384308277"/>
      <w:bookmarkStart w:id="69" w:name="_Toc152042380"/>
      <w:bookmarkStart w:id="70" w:name="_Toc152045603"/>
      <w:bookmarkStart w:id="71" w:name="_Toc361508651"/>
      <w:bookmarkStart w:id="72" w:name="_Toc144974570"/>
      <w:bookmarkStart w:id="73" w:name="_Toc247514027"/>
      <w:bookmarkStart w:id="74" w:name="_Toc352691538"/>
      <w:bookmarkStart w:id="75" w:name="_Toc300835013"/>
      <w:r>
        <w:rPr>
          <w:rFonts w:hint="eastAsia" w:ascii="仿宋" w:hAnsi="仿宋" w:eastAsia="仿宋" w:cs="仿宋"/>
          <w:color w:val="auto"/>
          <w:sz w:val="28"/>
          <w:szCs w:val="28"/>
        </w:rPr>
        <w:t>行书面澄清确认。</w:t>
      </w:r>
      <w:bookmarkEnd w:id="65"/>
      <w:bookmarkEnd w:id="66"/>
      <w:bookmarkEnd w:id="67"/>
      <w:bookmarkEnd w:id="68"/>
      <w:bookmarkEnd w:id="69"/>
      <w:bookmarkEnd w:id="70"/>
      <w:bookmarkEnd w:id="71"/>
      <w:bookmarkEnd w:id="72"/>
      <w:bookmarkEnd w:id="73"/>
      <w:bookmarkEnd w:id="74"/>
      <w:bookmarkEnd w:id="75"/>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拒不澄清确认的，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bookmarkStart w:id="76" w:name="_Toc29291"/>
      <w:bookmarkStart w:id="77" w:name="_Toc33795835"/>
      <w:bookmarkStart w:id="78" w:name="_Toc16955"/>
      <w:bookmarkStart w:id="79" w:name="_Toc13563"/>
    </w:p>
    <w:p w14:paraId="4F0B23B6">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中的大写金额与小写金额不一致的，以大写金额为准；</w:t>
      </w:r>
    </w:p>
    <w:p w14:paraId="2FD1A0A5">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总价金额与单价金额不一致的，以单价金额为准，但单价金额小数点有明显错误的除外；</w:t>
      </w:r>
    </w:p>
    <w:p w14:paraId="0A52B6FA">
      <w:pPr>
        <w:pageBreakBefore w:val="0"/>
        <w:widowControl w:val="0"/>
        <w:kinsoku/>
        <w:wordWrap/>
        <w:overflowPunct/>
        <w:topLinePunct w:val="0"/>
        <w:autoSpaceDE/>
        <w:autoSpaceDN/>
        <w:bidi w:val="0"/>
        <w:adjustRightInd/>
        <w:snapToGrid/>
        <w:spacing w:line="480" w:lineRule="exact"/>
        <w:ind w:firstLine="280" w:firstLineChars="1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为各分项报价金额之和，</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与分项报价的合价不一致的，应以各分项合价累计数为准，修正</w:t>
      </w:r>
      <w:r>
        <w:rPr>
          <w:rFonts w:hint="eastAsia" w:ascii="仿宋" w:hAnsi="仿宋" w:eastAsia="仿宋" w:cs="仿宋"/>
          <w:color w:val="auto"/>
          <w:sz w:val="28"/>
          <w:szCs w:val="28"/>
          <w:lang w:eastAsia="zh-CN"/>
        </w:rPr>
        <w:t>响应报价。</w:t>
      </w:r>
      <w:bookmarkEnd w:id="76"/>
      <w:bookmarkEnd w:id="77"/>
      <w:bookmarkEnd w:id="78"/>
      <w:bookmarkEnd w:id="79"/>
    </w:p>
    <w:p w14:paraId="08CFDF2A">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发现</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的报价明显低于其他</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，使得其</w:t>
      </w:r>
      <w:r>
        <w:rPr>
          <w:rFonts w:hint="eastAsia" w:ascii="仿宋" w:hAnsi="仿宋" w:eastAsia="仿宋" w:cs="仿宋"/>
          <w:color w:val="auto"/>
          <w:sz w:val="28"/>
          <w:szCs w:val="28"/>
          <w:lang w:eastAsia="zh-CN"/>
        </w:rPr>
        <w:t>响应报价</w:t>
      </w:r>
      <w:r>
        <w:rPr>
          <w:rFonts w:hint="eastAsia" w:ascii="仿宋" w:hAnsi="仿宋" w:eastAsia="仿宋" w:cs="仿宋"/>
          <w:color w:val="auto"/>
          <w:sz w:val="28"/>
          <w:szCs w:val="28"/>
        </w:rPr>
        <w:t>可能低于其个别成本的，应当要求该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作出书面说明并提供相应的证明材料。</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不能合理说明或者不能提供相应证明材料的，</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应当认定该</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以低于成本报价竞标，并否决其</w:t>
      </w:r>
      <w:r>
        <w:rPr>
          <w:rFonts w:hint="eastAsia" w:ascii="仿宋" w:hAnsi="仿宋" w:eastAsia="仿宋" w:cs="仿宋"/>
          <w:color w:val="auto"/>
          <w:sz w:val="28"/>
          <w:szCs w:val="28"/>
          <w:lang w:val="en-US" w:eastAsia="zh-CN"/>
        </w:rPr>
        <w:t>响应文件</w:t>
      </w:r>
      <w:r>
        <w:rPr>
          <w:rFonts w:hint="eastAsia" w:ascii="仿宋" w:hAnsi="仿宋" w:eastAsia="仿宋" w:cs="仿宋"/>
          <w:color w:val="auto"/>
          <w:sz w:val="28"/>
          <w:szCs w:val="28"/>
        </w:rPr>
        <w:t>。</w:t>
      </w:r>
    </w:p>
    <w:p w14:paraId="29B4560D">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5、因采购人的采购计划、工况环境、检修等情况发生变化，</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lang w:val="en-US" w:eastAsia="zh-CN"/>
        </w:rPr>
        <w:t>对各报价单位已提交的项目响应文件，可终止评审，但应向已提交项目响应文件的各报价单位说明终止评审原因。</w:t>
      </w:r>
    </w:p>
    <w:p w14:paraId="2AF6F422">
      <w:pPr>
        <w:pStyle w:val="3"/>
        <w:pageBreakBefore w:val="0"/>
        <w:widowControl w:val="0"/>
        <w:kinsoku/>
        <w:wordWrap/>
        <w:overflowPunct/>
        <w:topLinePunct w:val="0"/>
        <w:autoSpaceDE/>
        <w:autoSpaceDN/>
        <w:bidi w:val="0"/>
        <w:adjustRightInd/>
        <w:snapToGrid/>
        <w:spacing w:before="0" w:after="0" w:line="480" w:lineRule="exact"/>
        <w:ind w:left="0" w:leftChars="0" w:firstLine="280" w:firstLineChars="100"/>
        <w:jc w:val="both"/>
        <w:textAlignment w:val="auto"/>
        <w:rPr>
          <w:rFonts w:hint="eastAsia" w:ascii="仿宋" w:hAnsi="仿宋" w:eastAsia="仿宋" w:cs="仿宋"/>
          <w:color w:val="auto"/>
          <w:sz w:val="28"/>
          <w:szCs w:val="28"/>
        </w:rPr>
      </w:pPr>
      <w:bookmarkStart w:id="80" w:name="_Toc15253"/>
      <w:bookmarkStart w:id="81" w:name="_Toc33795836"/>
      <w:bookmarkStart w:id="82" w:name="_Toc32669"/>
      <w:bookmarkStart w:id="83" w:name="_Toc3366"/>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的澄清</w:t>
      </w:r>
      <w:bookmarkEnd w:id="80"/>
      <w:bookmarkEnd w:id="81"/>
      <w:bookmarkEnd w:id="82"/>
      <w:bookmarkEnd w:id="83"/>
    </w:p>
    <w:p w14:paraId="22CD6A6A">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评审过程</w:t>
      </w:r>
      <w:r>
        <w:rPr>
          <w:rFonts w:hint="eastAsia" w:ascii="仿宋" w:hAnsi="仿宋" w:eastAsia="仿宋" w:cs="仿宋"/>
          <w:color w:val="auto"/>
          <w:sz w:val="28"/>
          <w:szCs w:val="28"/>
        </w:rPr>
        <w:t>中，</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中含义不明确、对同类问题表述不一致或者有明显文字和计算错误的内容可以书面形式要求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作必要的澄清、说明或补正。</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不接受</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主动提出的澄清、说明或补正。</w:t>
      </w:r>
    </w:p>
    <w:p w14:paraId="594F7CE7">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澄清、说明或补正不得超出</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的范围且不得改变</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的实质性内容，并构成</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的组成部分。</w:t>
      </w:r>
    </w:p>
    <w:p w14:paraId="29113FFB">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对</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提交的澄清、说明或补正有疑问的，可以要求</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进一步澄清、说明或补正，直至满足</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的要求。</w:t>
      </w:r>
    </w:p>
    <w:p w14:paraId="2B064AFA">
      <w:pPr>
        <w:pStyle w:val="3"/>
        <w:pageBreakBefore w:val="0"/>
        <w:widowControl w:val="0"/>
        <w:kinsoku/>
        <w:wordWrap/>
        <w:overflowPunct/>
        <w:topLinePunct w:val="0"/>
        <w:autoSpaceDE/>
        <w:autoSpaceDN/>
        <w:bidi w:val="0"/>
        <w:adjustRightInd/>
        <w:snapToGrid/>
        <w:spacing w:before="0" w:after="0" w:line="480" w:lineRule="exact"/>
        <w:ind w:left="0" w:leftChars="0" w:firstLine="280" w:firstLineChars="100"/>
        <w:jc w:val="both"/>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）评审结果</w:t>
      </w:r>
    </w:p>
    <w:p w14:paraId="2302487D">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lang w:eastAsia="zh-CN"/>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highlight w:val="none"/>
          <w:lang w:eastAsia="zh-CN"/>
        </w:rPr>
        <w:t>评审小组</w:t>
      </w:r>
      <w:r>
        <w:rPr>
          <w:rFonts w:hint="eastAsia" w:ascii="仿宋" w:hAnsi="仿宋" w:eastAsia="仿宋" w:cs="仿宋"/>
          <w:color w:val="auto"/>
          <w:sz w:val="28"/>
          <w:szCs w:val="28"/>
          <w:highlight w:val="none"/>
        </w:rPr>
        <w:t>按照</w:t>
      </w:r>
      <w:r>
        <w:rPr>
          <w:rFonts w:hint="eastAsia" w:ascii="仿宋" w:hAnsi="仿宋" w:eastAsia="仿宋" w:cs="仿宋"/>
          <w:color w:val="auto"/>
          <w:sz w:val="28"/>
          <w:szCs w:val="28"/>
          <w:highlight w:val="none"/>
          <w:lang w:val="en-US" w:eastAsia="zh-CN"/>
        </w:rPr>
        <w:t>评分由高到低</w:t>
      </w:r>
      <w:r>
        <w:rPr>
          <w:rFonts w:hint="eastAsia" w:ascii="仿宋" w:hAnsi="仿宋" w:eastAsia="仿宋" w:cs="仿宋"/>
          <w:color w:val="auto"/>
          <w:sz w:val="28"/>
          <w:szCs w:val="28"/>
          <w:highlight w:val="none"/>
        </w:rPr>
        <w:t>的顺序推荐</w:t>
      </w:r>
      <w:r>
        <w:rPr>
          <w:rFonts w:hint="eastAsia" w:ascii="仿宋" w:hAnsi="仿宋" w:eastAsia="仿宋" w:cs="仿宋"/>
          <w:color w:val="auto"/>
          <w:sz w:val="28"/>
          <w:szCs w:val="28"/>
          <w:highlight w:val="none"/>
          <w:lang w:eastAsia="zh-CN"/>
        </w:rPr>
        <w:t>成交候选人</w:t>
      </w:r>
      <w:r>
        <w:rPr>
          <w:rFonts w:hint="eastAsia" w:ascii="仿宋" w:hAnsi="仿宋" w:eastAsia="仿宋" w:cs="仿宋"/>
          <w:color w:val="auto"/>
          <w:sz w:val="28"/>
          <w:szCs w:val="28"/>
          <w:highlight w:val="none"/>
        </w:rPr>
        <w:t>，并标明排序。</w:t>
      </w:r>
    </w:p>
    <w:p w14:paraId="29E3D175">
      <w:pPr>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完成评标后，</w:t>
      </w:r>
      <w:r>
        <w:rPr>
          <w:rFonts w:hint="eastAsia" w:ascii="仿宋" w:hAnsi="仿宋" w:eastAsia="仿宋" w:cs="仿宋"/>
          <w:color w:val="auto"/>
          <w:sz w:val="28"/>
          <w:szCs w:val="28"/>
          <w:lang w:val="en-US" w:eastAsia="zh-CN"/>
        </w:rPr>
        <w:t>招标办公室</w:t>
      </w:r>
      <w:r>
        <w:rPr>
          <w:rFonts w:hint="eastAsia" w:ascii="仿宋" w:hAnsi="仿宋" w:eastAsia="仿宋" w:cs="仿宋"/>
          <w:color w:val="auto"/>
          <w:sz w:val="28"/>
          <w:szCs w:val="28"/>
        </w:rPr>
        <w:t>应当</w:t>
      </w:r>
      <w:r>
        <w:rPr>
          <w:rFonts w:hint="eastAsia" w:ascii="仿宋" w:hAnsi="仿宋" w:eastAsia="仿宋" w:cs="仿宋"/>
          <w:color w:val="auto"/>
          <w:sz w:val="28"/>
          <w:szCs w:val="28"/>
          <w:lang w:val="en-US" w:eastAsia="zh-CN"/>
        </w:rPr>
        <w:t>出具</w:t>
      </w:r>
      <w:r>
        <w:rPr>
          <w:rFonts w:hint="eastAsia" w:ascii="仿宋" w:hAnsi="仿宋" w:eastAsia="仿宋" w:cs="仿宋"/>
          <w:color w:val="auto"/>
          <w:sz w:val="28"/>
          <w:szCs w:val="28"/>
        </w:rPr>
        <w:t>书面</w:t>
      </w:r>
      <w:r>
        <w:rPr>
          <w:rFonts w:hint="eastAsia" w:ascii="仿宋" w:hAnsi="仿宋" w:eastAsia="仿宋" w:cs="仿宋"/>
          <w:color w:val="auto"/>
          <w:sz w:val="28"/>
          <w:szCs w:val="28"/>
          <w:lang w:eastAsia="zh-CN"/>
        </w:rPr>
        <w:t>评审报告</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名单</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提交招投标领导小组审批。</w:t>
      </w:r>
    </w:p>
    <w:p w14:paraId="6E9506FC">
      <w:pPr>
        <w:pStyle w:val="2"/>
        <w:pageBreakBefore w:val="0"/>
        <w:kinsoku/>
        <w:wordWrap/>
        <w:overflowPunct/>
        <w:topLinePunct w:val="0"/>
        <w:autoSpaceDE/>
        <w:autoSpaceDN/>
        <w:bidi w:val="0"/>
        <w:snapToGrid/>
        <w:spacing w:before="0" w:after="0" w:line="480" w:lineRule="exact"/>
        <w:ind w:left="0" w:firstLine="562" w:firstLineChars="200"/>
        <w:jc w:val="both"/>
        <w:rPr>
          <w:rFonts w:hint="eastAsia" w:ascii="仿宋" w:hAnsi="仿宋" w:eastAsia="仿宋" w:cs="仿宋"/>
          <w:color w:val="auto"/>
          <w:sz w:val="28"/>
          <w:szCs w:val="28"/>
        </w:rPr>
      </w:pPr>
      <w:bookmarkStart w:id="84" w:name="_Toc9481"/>
      <w:bookmarkStart w:id="85" w:name="_Toc8518"/>
      <w:bookmarkStart w:id="86" w:name="_Toc33795807"/>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rPr>
        <w:t>合同授予</w:t>
      </w:r>
      <w:bookmarkEnd w:id="84"/>
      <w:bookmarkEnd w:id="85"/>
      <w:bookmarkEnd w:id="86"/>
    </w:p>
    <w:p w14:paraId="23C93706">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87" w:name="_Toc21093"/>
      <w:bookmarkStart w:id="88" w:name="_Toc30852"/>
      <w:bookmarkStart w:id="89" w:name="_Toc33795808"/>
      <w:bookmarkStart w:id="90" w:name="_Toc16094"/>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一</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公示</w:t>
      </w:r>
      <w:bookmarkEnd w:id="87"/>
      <w:bookmarkEnd w:id="88"/>
      <w:bookmarkEnd w:id="89"/>
      <w:bookmarkEnd w:id="90"/>
    </w:p>
    <w:p w14:paraId="16FFFC6D">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招标办</w:t>
      </w:r>
      <w:r>
        <w:rPr>
          <w:rFonts w:hint="eastAsia" w:ascii="仿宋" w:hAnsi="仿宋" w:eastAsia="仿宋" w:cs="仿宋"/>
          <w:color w:val="auto"/>
          <w:sz w:val="28"/>
          <w:szCs w:val="28"/>
        </w:rPr>
        <w:t>收到</w:t>
      </w:r>
      <w:r>
        <w:rPr>
          <w:rFonts w:hint="eastAsia" w:ascii="仿宋" w:hAnsi="仿宋" w:eastAsia="仿宋" w:cs="仿宋"/>
          <w:color w:val="auto"/>
          <w:sz w:val="28"/>
          <w:szCs w:val="28"/>
          <w:lang w:eastAsia="zh-CN"/>
        </w:rPr>
        <w:t>评审报告</w:t>
      </w:r>
      <w:r>
        <w:rPr>
          <w:rFonts w:hint="eastAsia" w:ascii="仿宋" w:hAnsi="仿宋" w:eastAsia="仿宋" w:cs="仿宋"/>
          <w:color w:val="auto"/>
          <w:sz w:val="28"/>
          <w:szCs w:val="28"/>
        </w:rPr>
        <w:t>之日起3日内</w:t>
      </w:r>
      <w:r>
        <w:rPr>
          <w:rFonts w:hint="eastAsia" w:ascii="仿宋" w:hAnsi="仿宋" w:eastAsia="仿宋" w:cs="仿宋"/>
          <w:color w:val="auto"/>
          <w:sz w:val="28"/>
          <w:szCs w:val="28"/>
          <w:lang w:val="en-US" w:eastAsia="zh-CN"/>
        </w:rPr>
        <w:t>确定成交人</w:t>
      </w:r>
      <w:r>
        <w:rPr>
          <w:rFonts w:hint="eastAsia" w:ascii="仿宋" w:hAnsi="仿宋" w:eastAsia="仿宋" w:cs="仿宋"/>
          <w:color w:val="auto"/>
          <w:sz w:val="28"/>
          <w:szCs w:val="28"/>
        </w:rPr>
        <w:t>，</w:t>
      </w:r>
      <w:r>
        <w:rPr>
          <w:rFonts w:hint="eastAsia" w:ascii="仿宋" w:hAnsi="仿宋" w:eastAsia="仿宋" w:cs="仿宋"/>
          <w:color w:val="auto"/>
          <w:sz w:val="28"/>
          <w:szCs w:val="28"/>
          <w:lang w:val="en-US" w:eastAsia="zh-CN"/>
        </w:rPr>
        <w:t>并在陕西锌业有限公司网络采购平台www.sxxyjjpt.com公示成交候选人，公示期不少于3天</w:t>
      </w:r>
      <w:r>
        <w:rPr>
          <w:rFonts w:hint="eastAsia" w:ascii="仿宋" w:hAnsi="仿宋" w:eastAsia="仿宋" w:cs="仿宋"/>
          <w:color w:val="auto"/>
          <w:sz w:val="28"/>
          <w:szCs w:val="28"/>
        </w:rPr>
        <w:t>。</w:t>
      </w:r>
    </w:p>
    <w:p w14:paraId="250543B0">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91" w:name="_Toc10372"/>
      <w:bookmarkStart w:id="92" w:name="_Toc19079"/>
      <w:bookmarkStart w:id="93" w:name="_Toc7018"/>
      <w:bookmarkStart w:id="94" w:name="_Toc33795809"/>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）评审结果</w:t>
      </w:r>
      <w:r>
        <w:rPr>
          <w:rFonts w:hint="eastAsia" w:ascii="仿宋" w:hAnsi="仿宋" w:eastAsia="仿宋" w:cs="仿宋"/>
          <w:color w:val="auto"/>
          <w:sz w:val="28"/>
          <w:szCs w:val="28"/>
        </w:rPr>
        <w:t>异议</w:t>
      </w:r>
      <w:bookmarkEnd w:id="91"/>
      <w:bookmarkEnd w:id="92"/>
      <w:bookmarkEnd w:id="93"/>
      <w:bookmarkEnd w:id="94"/>
    </w:p>
    <w:p w14:paraId="33CCCB27">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或者其他利</w:t>
      </w:r>
      <w:bookmarkStart w:id="95" w:name="_Toc369531549"/>
      <w:bookmarkStart w:id="96" w:name="_Toc352691505"/>
      <w:bookmarkStart w:id="97" w:name="_Toc384308243"/>
      <w:bookmarkStart w:id="98" w:name="_Toc30095"/>
      <w:bookmarkStart w:id="99" w:name="_Toc361508618"/>
      <w:bookmarkStart w:id="100" w:name="_Toc144974529"/>
      <w:bookmarkStart w:id="101" w:name="_Toc300834982"/>
      <w:bookmarkStart w:id="102" w:name="_Toc247513985"/>
      <w:bookmarkStart w:id="103" w:name="_Toc152042337"/>
      <w:bookmarkStart w:id="104" w:name="_Toc152045561"/>
      <w:bookmarkStart w:id="105" w:name="_Toc247527586"/>
      <w:r>
        <w:rPr>
          <w:rFonts w:hint="eastAsia" w:ascii="仿宋" w:hAnsi="仿宋" w:eastAsia="仿宋" w:cs="仿宋"/>
          <w:color w:val="auto"/>
          <w:sz w:val="28"/>
          <w:szCs w:val="28"/>
        </w:rPr>
        <w:t>害关系人对</w:t>
      </w:r>
      <w:bookmarkEnd w:id="95"/>
      <w:bookmarkEnd w:id="96"/>
      <w:bookmarkEnd w:id="97"/>
      <w:bookmarkEnd w:id="98"/>
      <w:bookmarkEnd w:id="99"/>
      <w:bookmarkEnd w:id="100"/>
      <w:bookmarkEnd w:id="101"/>
      <w:bookmarkEnd w:id="102"/>
      <w:bookmarkEnd w:id="103"/>
      <w:bookmarkEnd w:id="104"/>
      <w:bookmarkEnd w:id="105"/>
      <w:r>
        <w:rPr>
          <w:rFonts w:hint="eastAsia" w:ascii="仿宋" w:hAnsi="仿宋" w:eastAsia="仿宋" w:cs="仿宋"/>
          <w:color w:val="auto"/>
          <w:sz w:val="28"/>
          <w:szCs w:val="28"/>
          <w:lang w:eastAsia="zh-CN"/>
        </w:rPr>
        <w:t>评审结果</w:t>
      </w:r>
      <w:r>
        <w:rPr>
          <w:rFonts w:hint="eastAsia" w:ascii="仿宋" w:hAnsi="仿宋" w:eastAsia="仿宋" w:cs="仿宋"/>
          <w:color w:val="auto"/>
          <w:sz w:val="28"/>
          <w:szCs w:val="28"/>
        </w:rPr>
        <w:t>有异议的，应当在</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公示期间提出。</w:t>
      </w:r>
      <w:r>
        <w:rPr>
          <w:rFonts w:hint="eastAsia" w:ascii="仿宋" w:hAnsi="仿宋" w:eastAsia="仿宋" w:cs="仿宋"/>
          <w:color w:val="auto"/>
          <w:sz w:val="28"/>
          <w:szCs w:val="28"/>
          <w:lang w:eastAsia="zh-CN"/>
        </w:rPr>
        <w:t>采购</w:t>
      </w:r>
      <w:r>
        <w:rPr>
          <w:rFonts w:hint="eastAsia" w:ascii="仿宋" w:hAnsi="仿宋" w:eastAsia="仿宋" w:cs="仿宋"/>
          <w:color w:val="auto"/>
          <w:sz w:val="28"/>
          <w:szCs w:val="28"/>
          <w:lang w:val="en-US" w:eastAsia="zh-CN"/>
        </w:rPr>
        <w:t>人</w:t>
      </w:r>
      <w:r>
        <w:rPr>
          <w:rFonts w:hint="eastAsia" w:ascii="仿宋" w:hAnsi="仿宋" w:eastAsia="仿宋" w:cs="仿宋"/>
          <w:color w:val="auto"/>
          <w:sz w:val="28"/>
          <w:szCs w:val="28"/>
        </w:rPr>
        <w:t>在收到异议之日起3日内</w:t>
      </w:r>
      <w:r>
        <w:rPr>
          <w:rFonts w:hint="eastAsia" w:ascii="仿宋" w:hAnsi="仿宋" w:eastAsia="仿宋" w:cs="仿宋"/>
          <w:color w:val="auto"/>
          <w:sz w:val="28"/>
          <w:szCs w:val="28"/>
          <w:lang w:val="en-US" w:eastAsia="zh-CN"/>
        </w:rPr>
        <w:t>对异议</w:t>
      </w:r>
      <w:r>
        <w:rPr>
          <w:rFonts w:hint="eastAsia" w:ascii="仿宋" w:hAnsi="仿宋" w:eastAsia="仿宋" w:cs="仿宋"/>
          <w:color w:val="auto"/>
          <w:sz w:val="28"/>
          <w:szCs w:val="28"/>
        </w:rPr>
        <w:t>作出答复；作出答复前，将暂停</w:t>
      </w:r>
      <w:r>
        <w:rPr>
          <w:rFonts w:hint="eastAsia" w:ascii="仿宋" w:hAnsi="仿宋" w:eastAsia="仿宋" w:cs="仿宋"/>
          <w:color w:val="auto"/>
          <w:sz w:val="28"/>
          <w:szCs w:val="28"/>
          <w:lang w:val="en-US" w:eastAsia="zh-CN"/>
        </w:rPr>
        <w:t>询比采购</w:t>
      </w:r>
      <w:r>
        <w:rPr>
          <w:rFonts w:hint="eastAsia" w:ascii="仿宋" w:hAnsi="仿宋" w:eastAsia="仿宋" w:cs="仿宋"/>
          <w:color w:val="auto"/>
          <w:sz w:val="28"/>
          <w:szCs w:val="28"/>
        </w:rPr>
        <w:t>活动。</w:t>
      </w:r>
    </w:p>
    <w:p w14:paraId="3B5B861B">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106" w:name="_Toc28756"/>
      <w:bookmarkStart w:id="107" w:name="_Toc21648"/>
      <w:bookmarkStart w:id="108" w:name="_Toc25590"/>
      <w:bookmarkStart w:id="109" w:name="_Toc33795810"/>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三</w:t>
      </w: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履约能力审查</w:t>
      </w:r>
      <w:bookmarkEnd w:id="106"/>
      <w:bookmarkEnd w:id="107"/>
      <w:bookmarkEnd w:id="108"/>
      <w:bookmarkEnd w:id="109"/>
    </w:p>
    <w:p w14:paraId="4F99C50F">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的经营、财务状况发生较大变化或存在违法行为，</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认为可能影响其履约能力的，</w:t>
      </w:r>
      <w:r>
        <w:rPr>
          <w:rFonts w:hint="eastAsia" w:ascii="仿宋" w:hAnsi="仿宋" w:eastAsia="仿宋" w:cs="仿宋"/>
          <w:color w:val="auto"/>
          <w:sz w:val="28"/>
          <w:szCs w:val="28"/>
          <w:lang w:val="en-US" w:eastAsia="zh-CN"/>
        </w:rPr>
        <w:t>采购人招标办公室</w:t>
      </w:r>
      <w:r>
        <w:rPr>
          <w:rFonts w:hint="eastAsia" w:ascii="仿宋" w:hAnsi="仿宋" w:eastAsia="仿宋" w:cs="仿宋"/>
          <w:color w:val="auto"/>
          <w:sz w:val="28"/>
          <w:szCs w:val="28"/>
        </w:rPr>
        <w:t>将在发出</w:t>
      </w:r>
      <w:r>
        <w:rPr>
          <w:rFonts w:hint="eastAsia" w:ascii="仿宋" w:hAnsi="仿宋" w:eastAsia="仿宋" w:cs="仿宋"/>
          <w:color w:val="auto"/>
          <w:sz w:val="28"/>
          <w:szCs w:val="28"/>
          <w:lang w:val="en-US" w:eastAsia="zh-CN"/>
        </w:rPr>
        <w:t>公示</w:t>
      </w:r>
      <w:r>
        <w:rPr>
          <w:rFonts w:hint="eastAsia" w:ascii="仿宋" w:hAnsi="仿宋" w:eastAsia="仿宋" w:cs="仿宋"/>
          <w:color w:val="auto"/>
          <w:sz w:val="28"/>
          <w:szCs w:val="28"/>
        </w:rPr>
        <w:t>前提请原</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按照</w:t>
      </w:r>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规定的标准和方法进行审查和确认。</w:t>
      </w:r>
    </w:p>
    <w:p w14:paraId="6337DB35">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lang w:val="en-US"/>
        </w:rPr>
      </w:pPr>
      <w:bookmarkStart w:id="110" w:name="_Toc19470"/>
      <w:bookmarkStart w:id="111" w:name="_Toc24665"/>
      <w:bookmarkStart w:id="112" w:name="_Toc2191"/>
      <w:bookmarkStart w:id="113" w:name="_Toc33795811"/>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四</w:t>
      </w:r>
      <w:r>
        <w:rPr>
          <w:rFonts w:hint="eastAsia" w:ascii="仿宋" w:hAnsi="仿宋" w:eastAsia="仿宋" w:cs="仿宋"/>
          <w:color w:val="auto"/>
          <w:sz w:val="28"/>
          <w:szCs w:val="28"/>
          <w:lang w:eastAsia="zh-CN"/>
        </w:rPr>
        <w:t>）</w:t>
      </w:r>
      <w:bookmarkEnd w:id="110"/>
      <w:bookmarkEnd w:id="111"/>
      <w:bookmarkEnd w:id="112"/>
      <w:bookmarkEnd w:id="113"/>
      <w:r>
        <w:rPr>
          <w:rFonts w:hint="eastAsia" w:ascii="仿宋" w:hAnsi="仿宋" w:eastAsia="仿宋" w:cs="仿宋"/>
          <w:color w:val="auto"/>
          <w:sz w:val="28"/>
          <w:szCs w:val="28"/>
          <w:lang w:val="en-US" w:eastAsia="zh-CN"/>
        </w:rPr>
        <w:t>确定成交人</w:t>
      </w:r>
    </w:p>
    <w:p w14:paraId="4C882001">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单位履行内部审批程序，根据</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lang w:val="en-US" w:eastAsia="zh-CN"/>
        </w:rPr>
        <w:t>的评审报告及成交人候选人名单</w:t>
      </w:r>
      <w:r>
        <w:rPr>
          <w:rFonts w:hint="eastAsia" w:ascii="仿宋" w:hAnsi="仿宋" w:eastAsia="仿宋" w:cs="仿宋"/>
          <w:color w:val="auto"/>
          <w:sz w:val="28"/>
          <w:szCs w:val="28"/>
        </w:rPr>
        <w:t>确定</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w:t>
      </w:r>
    </w:p>
    <w:p w14:paraId="7AD6B234">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114" w:name="_Toc31681"/>
      <w:bookmarkStart w:id="115" w:name="_Toc6928"/>
      <w:bookmarkStart w:id="116" w:name="_Toc10813"/>
      <w:bookmarkStart w:id="117" w:name="_Toc33795812"/>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五</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w:t>
      </w:r>
      <w:bookmarkEnd w:id="114"/>
      <w:bookmarkEnd w:id="115"/>
      <w:bookmarkEnd w:id="116"/>
      <w:bookmarkEnd w:id="117"/>
    </w:p>
    <w:p w14:paraId="3438F0FC">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rPr>
        <w:t>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lang w:val="en-US" w:eastAsia="zh-CN"/>
        </w:rPr>
        <w:t>采购主责部门</w:t>
      </w:r>
      <w:r>
        <w:rPr>
          <w:rFonts w:hint="eastAsia" w:ascii="仿宋" w:hAnsi="仿宋" w:eastAsia="仿宋" w:cs="仿宋"/>
          <w:color w:val="auto"/>
          <w:sz w:val="28"/>
          <w:szCs w:val="28"/>
        </w:rPr>
        <w:t>以书面形式向</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人发出</w:t>
      </w:r>
      <w:bookmarkStart w:id="118" w:name="_Toc384308244"/>
      <w:bookmarkStart w:id="119" w:name="_Toc300834983"/>
      <w:bookmarkStart w:id="120" w:name="_Toc352691506"/>
      <w:bookmarkStart w:id="121" w:name="_Toc369531550"/>
      <w:bookmarkStart w:id="122" w:name="_Toc5668"/>
      <w:bookmarkStart w:id="123" w:name="_Toc361508619"/>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通知书，同时将</w:t>
      </w:r>
      <w:bookmarkEnd w:id="118"/>
      <w:bookmarkEnd w:id="119"/>
      <w:bookmarkEnd w:id="120"/>
      <w:bookmarkEnd w:id="121"/>
      <w:bookmarkEnd w:id="122"/>
      <w:bookmarkEnd w:id="123"/>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结果通知未</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的</w:t>
      </w:r>
      <w:r>
        <w:rPr>
          <w:rFonts w:hint="eastAsia" w:ascii="仿宋" w:hAnsi="仿宋" w:eastAsia="仿宋" w:cs="仿宋"/>
          <w:color w:val="auto"/>
          <w:sz w:val="28"/>
          <w:szCs w:val="28"/>
          <w:lang w:eastAsia="zh-CN"/>
        </w:rPr>
        <w:t>供应商。</w:t>
      </w:r>
    </w:p>
    <w:p w14:paraId="6F218F4C">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124" w:name="_Toc33795813"/>
      <w:bookmarkStart w:id="125" w:name="_Toc30705"/>
      <w:bookmarkStart w:id="126" w:name="_Toc21613"/>
      <w:bookmarkStart w:id="127" w:name="_Toc4342"/>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六</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履约担保</w:t>
      </w:r>
      <w:bookmarkEnd w:id="124"/>
      <w:bookmarkEnd w:id="125"/>
      <w:bookmarkEnd w:id="126"/>
      <w:bookmarkEnd w:id="127"/>
    </w:p>
    <w:p w14:paraId="25A399FD">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人应</w:t>
      </w:r>
      <w:r>
        <w:rPr>
          <w:rFonts w:hint="eastAsia" w:ascii="仿宋" w:hAnsi="仿宋" w:eastAsia="仿宋" w:cs="仿宋"/>
          <w:color w:val="auto"/>
          <w:sz w:val="28"/>
          <w:szCs w:val="28"/>
          <w:lang w:val="en-US" w:eastAsia="zh-CN"/>
        </w:rPr>
        <w:t>按合同金额的10%以担保函或转账形式在收到成交通知后3日内</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提交履约担保。</w:t>
      </w:r>
    </w:p>
    <w:p w14:paraId="6FCA738C">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人不能按</w:t>
      </w:r>
      <w:r>
        <w:rPr>
          <w:rFonts w:hint="eastAsia" w:ascii="仿宋" w:hAnsi="仿宋" w:eastAsia="仿宋" w:cs="仿宋"/>
          <w:color w:val="auto"/>
          <w:sz w:val="28"/>
          <w:szCs w:val="28"/>
          <w:lang w:val="en-US" w:eastAsia="zh-CN"/>
        </w:rPr>
        <w:t>前述</w:t>
      </w:r>
      <w:r>
        <w:rPr>
          <w:rFonts w:hint="eastAsia" w:ascii="仿宋" w:hAnsi="仿宋" w:eastAsia="仿宋" w:cs="仿宋"/>
          <w:color w:val="auto"/>
          <w:sz w:val="28"/>
          <w:szCs w:val="28"/>
        </w:rPr>
        <w:t>要求提交履约担保的，视为放弃</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，其</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不予退还，给</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造成的损失超</w:t>
      </w:r>
      <w:r>
        <w:rPr>
          <w:rFonts w:hint="eastAsia" w:ascii="仿宋" w:hAnsi="仿宋" w:eastAsia="仿宋" w:cs="仿宋"/>
          <w:color w:val="auto"/>
          <w:sz w:val="28"/>
          <w:szCs w:val="28"/>
          <w:lang w:val="en-US" w:eastAsia="zh-CN"/>
        </w:rPr>
        <w:t>出</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数额的，</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人还应当对超</w:t>
      </w:r>
      <w:r>
        <w:rPr>
          <w:rFonts w:hint="eastAsia" w:ascii="仿宋" w:hAnsi="仿宋" w:eastAsia="仿宋" w:cs="仿宋"/>
          <w:color w:val="auto"/>
          <w:sz w:val="28"/>
          <w:szCs w:val="28"/>
          <w:lang w:val="en-US" w:eastAsia="zh-CN"/>
        </w:rPr>
        <w:t>出</w:t>
      </w:r>
      <w:r>
        <w:rPr>
          <w:rFonts w:hint="eastAsia" w:ascii="仿宋" w:hAnsi="仿宋" w:eastAsia="仿宋" w:cs="仿宋"/>
          <w:color w:val="auto"/>
          <w:sz w:val="28"/>
          <w:szCs w:val="28"/>
        </w:rPr>
        <w:t>部分予以赔偿。</w:t>
      </w:r>
    </w:p>
    <w:p w14:paraId="4466127A">
      <w:pPr>
        <w:pStyle w:val="3"/>
        <w:pageBreakBefore w:val="0"/>
        <w:kinsoku/>
        <w:wordWrap/>
        <w:overflowPunct/>
        <w:topLinePunct w:val="0"/>
        <w:autoSpaceDE/>
        <w:autoSpaceDN/>
        <w:bidi w:val="0"/>
        <w:snapToGrid/>
        <w:spacing w:before="0" w:after="0" w:line="480" w:lineRule="exact"/>
        <w:ind w:left="0" w:leftChars="0" w:firstLine="280" w:firstLineChars="100"/>
        <w:jc w:val="both"/>
        <w:rPr>
          <w:rFonts w:hint="eastAsia" w:ascii="仿宋" w:hAnsi="仿宋" w:eastAsia="仿宋" w:cs="仿宋"/>
          <w:color w:val="auto"/>
          <w:sz w:val="28"/>
          <w:szCs w:val="28"/>
        </w:rPr>
      </w:pPr>
      <w:bookmarkStart w:id="128" w:name="_Toc33795814"/>
      <w:bookmarkStart w:id="129" w:name="_Toc11183"/>
      <w:bookmarkStart w:id="130" w:name="_Toc3671"/>
      <w:bookmarkStart w:id="131" w:name="_Toc14362"/>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七</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签订合同</w:t>
      </w:r>
      <w:bookmarkEnd w:id="128"/>
      <w:bookmarkEnd w:id="129"/>
      <w:bookmarkEnd w:id="130"/>
      <w:bookmarkEnd w:id="131"/>
    </w:p>
    <w:p w14:paraId="5E8E1B66">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应当在</w:t>
      </w:r>
      <w:r>
        <w:rPr>
          <w:rFonts w:hint="eastAsia" w:ascii="仿宋" w:hAnsi="仿宋" w:eastAsia="仿宋" w:cs="仿宋"/>
          <w:color w:val="auto"/>
          <w:sz w:val="28"/>
          <w:szCs w:val="28"/>
          <w:lang w:eastAsia="zh-CN"/>
        </w:rPr>
        <w:t>响应有效期</w:t>
      </w:r>
      <w:r>
        <w:rPr>
          <w:rFonts w:hint="eastAsia" w:ascii="仿宋" w:hAnsi="仿宋" w:eastAsia="仿宋" w:cs="仿宋"/>
          <w:color w:val="auto"/>
          <w:sz w:val="28"/>
          <w:szCs w:val="28"/>
        </w:rPr>
        <w:t>内，且在自</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通知书发出之日起</w:t>
      </w:r>
      <w:bookmarkStart w:id="132" w:name="_Toc144974532"/>
      <w:bookmarkStart w:id="133" w:name="_Toc247527589"/>
      <w:bookmarkStart w:id="134" w:name="_Toc4656"/>
      <w:bookmarkStart w:id="135" w:name="_Toc300834986"/>
      <w:bookmarkStart w:id="136" w:name="_Toc152045564"/>
      <w:bookmarkStart w:id="137" w:name="_Toc369531553"/>
      <w:bookmarkStart w:id="138" w:name="_Toc247513988"/>
      <w:bookmarkStart w:id="139" w:name="_Toc361508622"/>
      <w:bookmarkStart w:id="140" w:name="_Toc352691509"/>
      <w:bookmarkStart w:id="141" w:name="_Toc384308247"/>
      <w:bookmarkStart w:id="142" w:name="_Toc152042340"/>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rPr>
        <w:t>日内，根据</w:t>
      </w:r>
      <w:bookmarkEnd w:id="132"/>
      <w:bookmarkEnd w:id="133"/>
      <w:bookmarkEnd w:id="134"/>
      <w:bookmarkEnd w:id="135"/>
      <w:bookmarkEnd w:id="136"/>
      <w:bookmarkEnd w:id="137"/>
      <w:bookmarkEnd w:id="138"/>
      <w:bookmarkEnd w:id="139"/>
      <w:bookmarkEnd w:id="140"/>
      <w:bookmarkEnd w:id="141"/>
      <w:bookmarkEnd w:id="142"/>
      <w:r>
        <w:rPr>
          <w:rFonts w:hint="eastAsia" w:ascii="仿宋" w:hAnsi="仿宋" w:eastAsia="仿宋" w:cs="仿宋"/>
          <w:color w:val="auto"/>
          <w:sz w:val="28"/>
          <w:szCs w:val="28"/>
          <w:lang w:eastAsia="zh-CN"/>
        </w:rPr>
        <w:t>询比采购文件</w:t>
      </w:r>
      <w:r>
        <w:rPr>
          <w:rFonts w:hint="eastAsia" w:ascii="仿宋" w:hAnsi="仿宋" w:eastAsia="仿宋" w:cs="仿宋"/>
          <w:color w:val="auto"/>
          <w:sz w:val="28"/>
          <w:szCs w:val="28"/>
        </w:rPr>
        <w:t>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人的</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订立书面合同。</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人无正</w:t>
      </w:r>
      <w:bookmarkStart w:id="143" w:name="_Toc18247"/>
      <w:bookmarkStart w:id="144" w:name="_Toc384308248"/>
      <w:bookmarkStart w:id="145" w:name="_Toc152045565"/>
      <w:bookmarkStart w:id="146" w:name="_Toc352691510"/>
      <w:bookmarkStart w:id="147" w:name="_Toc300834987"/>
      <w:bookmarkStart w:id="148" w:name="_Toc144974533"/>
      <w:bookmarkStart w:id="149" w:name="_Toc369531554"/>
      <w:bookmarkStart w:id="150" w:name="_Toc361508623"/>
      <w:bookmarkStart w:id="151" w:name="_Toc247513989"/>
      <w:bookmarkStart w:id="152" w:name="_Toc247527590"/>
      <w:bookmarkStart w:id="153" w:name="_Toc152042341"/>
      <w:r>
        <w:rPr>
          <w:rFonts w:hint="eastAsia" w:ascii="仿宋" w:hAnsi="仿宋" w:eastAsia="仿宋" w:cs="仿宋"/>
          <w:color w:val="auto"/>
          <w:sz w:val="28"/>
          <w:szCs w:val="28"/>
        </w:rPr>
        <w:t>当理由拒签合</w:t>
      </w:r>
      <w:bookmarkEnd w:id="143"/>
      <w:bookmarkEnd w:id="144"/>
      <w:bookmarkEnd w:id="145"/>
      <w:bookmarkEnd w:id="146"/>
      <w:bookmarkEnd w:id="147"/>
      <w:bookmarkEnd w:id="148"/>
      <w:bookmarkEnd w:id="149"/>
      <w:bookmarkEnd w:id="150"/>
      <w:bookmarkEnd w:id="151"/>
      <w:bookmarkEnd w:id="152"/>
      <w:bookmarkEnd w:id="153"/>
      <w:r>
        <w:rPr>
          <w:rFonts w:hint="eastAsia" w:ascii="仿宋" w:hAnsi="仿宋" w:eastAsia="仿宋" w:cs="仿宋"/>
          <w:color w:val="auto"/>
          <w:sz w:val="28"/>
          <w:szCs w:val="28"/>
        </w:rPr>
        <w:t>同，或者提出其他附加条件的，</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有权取消其</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资格，其</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不予退还；给</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造成的损失超</w:t>
      </w:r>
      <w:r>
        <w:rPr>
          <w:rFonts w:hint="eastAsia" w:ascii="仿宋" w:hAnsi="仿宋" w:eastAsia="仿宋" w:cs="仿宋"/>
          <w:color w:val="auto"/>
          <w:sz w:val="28"/>
          <w:szCs w:val="28"/>
          <w:lang w:val="en-US" w:eastAsia="zh-CN"/>
        </w:rPr>
        <w:t>出</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数额的，</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lang w:val="en-US" w:eastAsia="zh-CN"/>
        </w:rPr>
        <w:t>供应商</w:t>
      </w:r>
      <w:r>
        <w:rPr>
          <w:rFonts w:hint="eastAsia" w:ascii="仿宋" w:hAnsi="仿宋" w:eastAsia="仿宋" w:cs="仿宋"/>
          <w:color w:val="auto"/>
          <w:sz w:val="28"/>
          <w:szCs w:val="28"/>
        </w:rPr>
        <w:t>还应当对超</w:t>
      </w:r>
      <w:r>
        <w:rPr>
          <w:rFonts w:hint="eastAsia" w:ascii="仿宋" w:hAnsi="仿宋" w:eastAsia="仿宋" w:cs="仿宋"/>
          <w:color w:val="auto"/>
          <w:sz w:val="28"/>
          <w:szCs w:val="28"/>
          <w:lang w:val="en-US" w:eastAsia="zh-CN"/>
        </w:rPr>
        <w:t>出</w:t>
      </w:r>
      <w:r>
        <w:rPr>
          <w:rFonts w:hint="eastAsia" w:ascii="仿宋" w:hAnsi="仿宋" w:eastAsia="仿宋" w:cs="仿宋"/>
          <w:color w:val="auto"/>
          <w:sz w:val="28"/>
          <w:szCs w:val="28"/>
        </w:rPr>
        <w:t>部分予以赔偿。</w:t>
      </w:r>
    </w:p>
    <w:p w14:paraId="013FC99E">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发出</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通知书后，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无正当理由拒签合同的，或者提出其他附加条件的，</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向</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人退还</w:t>
      </w:r>
      <w:r>
        <w:rPr>
          <w:rFonts w:hint="eastAsia" w:ascii="仿宋" w:hAnsi="仿宋" w:eastAsia="仿宋" w:cs="仿宋"/>
          <w:color w:val="auto"/>
          <w:sz w:val="28"/>
          <w:szCs w:val="28"/>
          <w:lang w:eastAsia="zh-CN"/>
        </w:rPr>
        <w:t>响应保证金</w:t>
      </w:r>
      <w:r>
        <w:rPr>
          <w:rFonts w:hint="eastAsia" w:ascii="仿宋" w:hAnsi="仿宋" w:eastAsia="仿宋" w:cs="仿宋"/>
          <w:color w:val="auto"/>
          <w:sz w:val="28"/>
          <w:szCs w:val="28"/>
        </w:rPr>
        <w:t>；给</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人造成损失的，还应当赔偿损失。</w:t>
      </w:r>
      <w:bookmarkStart w:id="154" w:name="_Toc24067"/>
      <w:bookmarkStart w:id="155" w:name="_Toc384308252"/>
      <w:bookmarkStart w:id="156" w:name="_Toc361508627"/>
      <w:bookmarkStart w:id="157" w:name="_Toc247527593"/>
      <w:bookmarkStart w:id="158" w:name="_Toc152045568"/>
      <w:bookmarkStart w:id="159" w:name="_Toc247513992"/>
      <w:bookmarkStart w:id="160" w:name="_Toc152042344"/>
      <w:bookmarkStart w:id="161" w:name="_Toc300834991"/>
      <w:bookmarkStart w:id="162" w:name="_Toc144974536"/>
    </w:p>
    <w:bookmarkEnd w:id="154"/>
    <w:bookmarkEnd w:id="155"/>
    <w:bookmarkEnd w:id="156"/>
    <w:p w14:paraId="66BC45CF">
      <w:pPr>
        <w:pStyle w:val="2"/>
        <w:pageBreakBefore w:val="0"/>
        <w:kinsoku/>
        <w:wordWrap/>
        <w:overflowPunct/>
        <w:topLinePunct w:val="0"/>
        <w:autoSpaceDE/>
        <w:autoSpaceDN/>
        <w:bidi w:val="0"/>
        <w:snapToGrid/>
        <w:spacing w:before="0" w:after="0" w:line="480" w:lineRule="exact"/>
        <w:ind w:left="0" w:firstLine="562" w:firstLineChars="200"/>
        <w:jc w:val="both"/>
        <w:rPr>
          <w:rFonts w:hint="eastAsia" w:ascii="仿宋" w:hAnsi="仿宋" w:eastAsia="仿宋" w:cs="仿宋"/>
          <w:color w:val="auto"/>
          <w:sz w:val="28"/>
          <w:szCs w:val="28"/>
        </w:rPr>
      </w:pPr>
      <w:bookmarkStart w:id="163" w:name="_Toc33795815"/>
      <w:bookmarkStart w:id="164" w:name="_Toc14752"/>
      <w:bookmarkStart w:id="165" w:name="_Toc25347"/>
      <w:r>
        <w:rPr>
          <w:rFonts w:hint="eastAsia" w:ascii="仿宋" w:hAnsi="仿宋" w:eastAsia="仿宋" w:cs="仿宋"/>
          <w:color w:val="auto"/>
          <w:sz w:val="28"/>
          <w:szCs w:val="28"/>
          <w:lang w:val="en-US" w:eastAsia="zh-CN"/>
        </w:rPr>
        <w:t>七、</w:t>
      </w:r>
      <w:r>
        <w:rPr>
          <w:rFonts w:hint="eastAsia" w:ascii="仿宋" w:hAnsi="仿宋" w:eastAsia="仿宋" w:cs="仿宋"/>
          <w:color w:val="auto"/>
          <w:sz w:val="28"/>
          <w:szCs w:val="28"/>
        </w:rPr>
        <w:t>纪律和监督</w:t>
      </w:r>
      <w:bookmarkEnd w:id="163"/>
      <w:bookmarkEnd w:id="164"/>
      <w:bookmarkEnd w:id="165"/>
    </w:p>
    <w:p w14:paraId="6F0B2CFE">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一</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不得相互串通</w:t>
      </w:r>
      <w:r>
        <w:rPr>
          <w:rFonts w:hint="eastAsia" w:ascii="仿宋" w:hAnsi="仿宋" w:eastAsia="仿宋" w:cs="仿宋"/>
          <w:color w:val="auto"/>
          <w:sz w:val="28"/>
          <w:szCs w:val="28"/>
          <w:lang w:val="en-US" w:eastAsia="zh-CN"/>
        </w:rPr>
        <w:t>投标</w:t>
      </w:r>
      <w:r>
        <w:rPr>
          <w:rFonts w:hint="eastAsia" w:ascii="仿宋" w:hAnsi="仿宋" w:eastAsia="仿宋" w:cs="仿宋"/>
          <w:color w:val="auto"/>
          <w:sz w:val="28"/>
          <w:szCs w:val="28"/>
        </w:rPr>
        <w:t>或者与</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串通</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，不得向</w:t>
      </w:r>
      <w:r>
        <w:rPr>
          <w:rFonts w:hint="eastAsia" w:ascii="仿宋" w:hAnsi="仿宋" w:eastAsia="仿宋" w:cs="仿宋"/>
          <w:color w:val="auto"/>
          <w:sz w:val="28"/>
          <w:szCs w:val="28"/>
          <w:lang w:eastAsia="zh-CN"/>
        </w:rPr>
        <w:t>采购人</w:t>
      </w:r>
      <w:r>
        <w:rPr>
          <w:rFonts w:hint="eastAsia" w:ascii="仿宋" w:hAnsi="仿宋" w:eastAsia="仿宋" w:cs="仿宋"/>
          <w:color w:val="auto"/>
          <w:sz w:val="28"/>
          <w:szCs w:val="28"/>
        </w:rPr>
        <w:t>或者</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成员行贿谋取</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，不得以他人名义</w:t>
      </w:r>
      <w:r>
        <w:rPr>
          <w:rFonts w:hint="eastAsia" w:ascii="仿宋" w:hAnsi="仿宋" w:eastAsia="仿宋" w:cs="仿宋"/>
          <w:color w:val="auto"/>
          <w:sz w:val="28"/>
          <w:szCs w:val="28"/>
          <w:lang w:eastAsia="zh-CN"/>
        </w:rPr>
        <w:t>投标</w:t>
      </w:r>
      <w:r>
        <w:rPr>
          <w:rFonts w:hint="eastAsia" w:ascii="仿宋" w:hAnsi="仿宋" w:eastAsia="仿宋" w:cs="仿宋"/>
          <w:color w:val="auto"/>
          <w:sz w:val="28"/>
          <w:szCs w:val="28"/>
        </w:rPr>
        <w:t>或者以其他方式弄虚作假骗取</w:t>
      </w:r>
      <w:r>
        <w:rPr>
          <w:rFonts w:hint="eastAsia" w:ascii="仿宋" w:hAnsi="仿宋" w:eastAsia="仿宋" w:cs="仿宋"/>
          <w:color w:val="auto"/>
          <w:sz w:val="28"/>
          <w:szCs w:val="28"/>
          <w:lang w:eastAsia="zh-CN"/>
        </w:rPr>
        <w:t>成交</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供应商</w:t>
      </w:r>
      <w:r>
        <w:rPr>
          <w:rFonts w:hint="eastAsia" w:ascii="仿宋" w:hAnsi="仿宋" w:eastAsia="仿宋" w:cs="仿宋"/>
          <w:color w:val="auto"/>
          <w:sz w:val="28"/>
          <w:szCs w:val="28"/>
        </w:rPr>
        <w:t>不得以任何方式干扰、影响评标工作。</w:t>
      </w:r>
    </w:p>
    <w:p w14:paraId="323EABFB">
      <w:pPr>
        <w:pageBreakBefore w:val="0"/>
        <w:kinsoku/>
        <w:wordWrap/>
        <w:overflowPunct/>
        <w:topLinePunct w:val="0"/>
        <w:autoSpaceDE/>
        <w:autoSpaceDN/>
        <w:bidi w:val="0"/>
        <w:snapToGrid/>
        <w:spacing w:line="480" w:lineRule="exact"/>
        <w:ind w:left="0" w:firstLine="560" w:firstLineChars="200"/>
        <w:jc w:val="both"/>
        <w:rPr>
          <w:rFonts w:hint="eastAsia" w:ascii="仿宋" w:hAnsi="仿宋" w:eastAsia="仿宋" w:cs="仿宋"/>
          <w:color w:val="auto"/>
          <w:sz w:val="28"/>
          <w:szCs w:val="28"/>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二</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w:t>
      </w:r>
      <w:r>
        <w:rPr>
          <w:rFonts w:hint="eastAsia" w:ascii="仿宋" w:hAnsi="仿宋" w:eastAsia="仿宋" w:cs="仿宋"/>
          <w:color w:val="auto"/>
          <w:sz w:val="28"/>
          <w:szCs w:val="28"/>
          <w:lang w:val="en-US" w:eastAsia="zh-CN"/>
        </w:rPr>
        <w:t>及相关工作人员</w:t>
      </w:r>
      <w:r>
        <w:rPr>
          <w:rFonts w:hint="eastAsia" w:ascii="仿宋" w:hAnsi="仿宋" w:eastAsia="仿宋" w:cs="仿宋"/>
          <w:color w:val="auto"/>
          <w:sz w:val="28"/>
          <w:szCs w:val="28"/>
        </w:rPr>
        <w:t>不得收受他人的财物或者其他好处，不得向他人透露对</w:t>
      </w:r>
      <w:r>
        <w:rPr>
          <w:rFonts w:hint="eastAsia" w:ascii="仿宋" w:hAnsi="仿宋" w:eastAsia="仿宋" w:cs="仿宋"/>
          <w:color w:val="auto"/>
          <w:sz w:val="28"/>
          <w:szCs w:val="28"/>
          <w:lang w:eastAsia="zh-CN"/>
        </w:rPr>
        <w:t>响应文件</w:t>
      </w:r>
      <w:r>
        <w:rPr>
          <w:rFonts w:hint="eastAsia" w:ascii="仿宋" w:hAnsi="仿宋" w:eastAsia="仿宋" w:cs="仿宋"/>
          <w:color w:val="auto"/>
          <w:sz w:val="28"/>
          <w:szCs w:val="28"/>
        </w:rPr>
        <w:t>的评审</w:t>
      </w:r>
      <w:bookmarkStart w:id="166" w:name="_Toc384308253"/>
      <w:bookmarkStart w:id="167" w:name="_Toc369531559"/>
      <w:bookmarkStart w:id="168" w:name="_Toc361508628"/>
      <w:bookmarkStart w:id="169" w:name="_Toc13644"/>
      <w:bookmarkStart w:id="170" w:name="_Toc352691515"/>
      <w:r>
        <w:rPr>
          <w:rFonts w:hint="eastAsia" w:ascii="仿宋" w:hAnsi="仿宋" w:eastAsia="仿宋" w:cs="仿宋"/>
          <w:color w:val="auto"/>
          <w:sz w:val="28"/>
          <w:szCs w:val="28"/>
        </w:rPr>
        <w:t>和比较、</w:t>
      </w:r>
      <w:bookmarkEnd w:id="157"/>
      <w:bookmarkEnd w:id="158"/>
      <w:bookmarkEnd w:id="159"/>
      <w:bookmarkEnd w:id="160"/>
      <w:bookmarkEnd w:id="161"/>
      <w:bookmarkEnd w:id="162"/>
      <w:bookmarkEnd w:id="166"/>
      <w:bookmarkEnd w:id="167"/>
      <w:bookmarkEnd w:id="168"/>
      <w:bookmarkEnd w:id="169"/>
      <w:bookmarkEnd w:id="170"/>
      <w:r>
        <w:rPr>
          <w:rFonts w:hint="eastAsia" w:ascii="仿宋" w:hAnsi="仿宋" w:eastAsia="仿宋" w:cs="仿宋"/>
          <w:color w:val="auto"/>
          <w:sz w:val="28"/>
          <w:szCs w:val="28"/>
          <w:lang w:eastAsia="zh-CN"/>
        </w:rPr>
        <w:t>成交候选人</w:t>
      </w:r>
      <w:r>
        <w:rPr>
          <w:rFonts w:hint="eastAsia" w:ascii="仿宋" w:hAnsi="仿宋" w:eastAsia="仿宋" w:cs="仿宋"/>
          <w:color w:val="auto"/>
          <w:sz w:val="28"/>
          <w:szCs w:val="28"/>
        </w:rPr>
        <w:t>的推荐情况以及评标有关的其他情况。在</w:t>
      </w:r>
      <w:r>
        <w:rPr>
          <w:rFonts w:hint="eastAsia" w:ascii="仿宋" w:hAnsi="仿宋" w:eastAsia="仿宋" w:cs="仿宋"/>
          <w:color w:val="auto"/>
          <w:sz w:val="28"/>
          <w:szCs w:val="28"/>
          <w:lang w:eastAsia="zh-CN"/>
        </w:rPr>
        <w:t>评审活动</w:t>
      </w:r>
      <w:r>
        <w:rPr>
          <w:rFonts w:hint="eastAsia" w:ascii="仿宋" w:hAnsi="仿宋" w:eastAsia="仿宋" w:cs="仿宋"/>
          <w:color w:val="auto"/>
          <w:sz w:val="28"/>
          <w:szCs w:val="28"/>
        </w:rPr>
        <w:t>中，</w:t>
      </w:r>
      <w:r>
        <w:rPr>
          <w:rFonts w:hint="eastAsia" w:ascii="仿宋" w:hAnsi="仿宋" w:eastAsia="仿宋" w:cs="仿宋"/>
          <w:color w:val="auto"/>
          <w:sz w:val="28"/>
          <w:szCs w:val="28"/>
          <w:lang w:eastAsia="zh-CN"/>
        </w:rPr>
        <w:t>评审小组</w:t>
      </w:r>
      <w:r>
        <w:rPr>
          <w:rFonts w:hint="eastAsia" w:ascii="仿宋" w:hAnsi="仿宋" w:eastAsia="仿宋" w:cs="仿宋"/>
          <w:color w:val="auto"/>
          <w:sz w:val="28"/>
          <w:szCs w:val="28"/>
        </w:rPr>
        <w:t>成员应当客观、公正地履行职责，遵守职业道德，不得擅离职守，影响评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程序正常进行，不得使用“</w:t>
      </w:r>
      <w:r>
        <w:rPr>
          <w:rFonts w:hint="eastAsia" w:ascii="仿宋" w:hAnsi="仿宋" w:eastAsia="仿宋" w:cs="仿宋"/>
          <w:color w:val="auto"/>
          <w:sz w:val="28"/>
          <w:szCs w:val="28"/>
          <w:lang w:eastAsia="zh-CN"/>
        </w:rPr>
        <w:t>评审办法</w:t>
      </w:r>
      <w:r>
        <w:rPr>
          <w:rFonts w:hint="eastAsia" w:ascii="仿宋" w:hAnsi="仿宋" w:eastAsia="仿宋" w:cs="仿宋"/>
          <w:color w:val="auto"/>
          <w:sz w:val="28"/>
          <w:szCs w:val="28"/>
        </w:rPr>
        <w:t>”没有规定的评审因素和标准进行评</w:t>
      </w:r>
      <w:r>
        <w:rPr>
          <w:rFonts w:hint="eastAsia" w:ascii="仿宋" w:hAnsi="仿宋" w:eastAsia="仿宋" w:cs="仿宋"/>
          <w:color w:val="auto"/>
          <w:sz w:val="28"/>
          <w:szCs w:val="28"/>
          <w:lang w:val="en-US" w:eastAsia="zh-CN"/>
        </w:rPr>
        <w:t>审</w:t>
      </w:r>
      <w:r>
        <w:rPr>
          <w:rFonts w:hint="eastAsia" w:ascii="仿宋" w:hAnsi="仿宋" w:eastAsia="仿宋" w:cs="仿宋"/>
          <w:color w:val="auto"/>
          <w:sz w:val="28"/>
          <w:szCs w:val="28"/>
        </w:rPr>
        <w:t>。</w:t>
      </w:r>
    </w:p>
    <w:p w14:paraId="475D9D71">
      <w:pPr>
        <w:pStyle w:val="3"/>
        <w:pageBreakBefore w:val="0"/>
        <w:numPr>
          <w:ilvl w:val="0"/>
          <w:numId w:val="0"/>
        </w:numPr>
        <w:kinsoku/>
        <w:wordWrap/>
        <w:overflowPunct/>
        <w:topLinePunct w:val="0"/>
        <w:autoSpaceDE/>
        <w:autoSpaceDN/>
        <w:bidi w:val="0"/>
        <w:snapToGrid/>
        <w:spacing w:before="0" w:after="0" w:line="480" w:lineRule="exact"/>
        <w:ind w:left="0" w:firstLine="560" w:firstLineChars="200"/>
        <w:jc w:val="both"/>
        <w:rPr>
          <w:rFonts w:hint="eastAsia" w:ascii="仿宋" w:hAnsi="仿宋" w:eastAsia="仿宋" w:cs="仿宋"/>
          <w:color w:val="auto"/>
          <w:sz w:val="28"/>
          <w:szCs w:val="28"/>
        </w:rPr>
      </w:pPr>
      <w:bookmarkStart w:id="171" w:name="_Toc33795820"/>
      <w:bookmarkStart w:id="172" w:name="_Toc24957"/>
      <w:bookmarkStart w:id="173" w:name="_Toc22294"/>
      <w:bookmarkStart w:id="174" w:name="_Toc18070"/>
      <w:r>
        <w:rPr>
          <w:rFonts w:hint="eastAsia" w:ascii="仿宋" w:hAnsi="仿宋" w:eastAsia="仿宋" w:cs="仿宋"/>
          <w:color w:val="auto"/>
          <w:sz w:val="28"/>
          <w:szCs w:val="28"/>
          <w:lang w:val="en-US" w:eastAsia="zh-CN"/>
        </w:rPr>
        <w:t>（三）异议</w:t>
      </w:r>
      <w:bookmarkEnd w:id="171"/>
      <w:bookmarkEnd w:id="172"/>
      <w:bookmarkEnd w:id="173"/>
      <w:bookmarkEnd w:id="174"/>
    </w:p>
    <w:p w14:paraId="3EC6C18D">
      <w:pPr>
        <w:keepNext w:val="0"/>
        <w:keepLines w:val="0"/>
        <w:pageBreakBefore w:val="0"/>
        <w:widowControl w:val="0"/>
        <w:suppressLineNumbers w:val="0"/>
        <w:kinsoku/>
        <w:wordWrap/>
        <w:overflowPunct/>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1.供应商或者其他利害关系人认为采购人采购活动存在不合法或违反民事活动中平等自愿、公平诚信原则情形的，可以直接向采购人单位招标办公室提出提出异议。</w:t>
      </w:r>
    </w:p>
    <w:p w14:paraId="0146C5B9">
      <w:pPr>
        <w:keepNext w:val="0"/>
        <w:keepLines w:val="0"/>
        <w:pageBreakBefore w:val="0"/>
        <w:widowControl w:val="0"/>
        <w:suppressLineNumbers w:val="0"/>
        <w:kinsoku/>
        <w:wordWrap/>
        <w:overflowPunct/>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 xml:space="preserve">2.招标办收到供应商提出的异议，应当依法、依规、妥善处理异议，并在收到异议之日起三个工作日内，对异议提出人作出答复。答复前，可暂停下一程序的采购活动。 </w:t>
      </w:r>
    </w:p>
    <w:p w14:paraId="05E4A843">
      <w:pPr>
        <w:keepNext w:val="0"/>
        <w:keepLines w:val="0"/>
        <w:pageBreakBefore w:val="0"/>
        <w:widowControl w:val="0"/>
        <w:suppressLineNumbers w:val="0"/>
        <w:kinsoku/>
        <w:wordWrap/>
        <w:overflowPunct/>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3.对响应采购供应商提出的异议，如属异议提出人对相关问题理解有误的，招标办应当详细作出解释；如经核查发现采购活动确实存在违法或违反本办法相关</w:t>
      </w:r>
      <w:r>
        <w:rPr>
          <w:rFonts w:hint="eastAsia" w:ascii="仿宋" w:hAnsi="仿宋" w:eastAsia="仿宋" w:cs="仿宋"/>
          <w:color w:val="auto"/>
          <w:kern w:val="0"/>
          <w:sz w:val="28"/>
          <w:szCs w:val="28"/>
          <w:highlight w:val="none"/>
          <w:lang w:val="en-US" w:eastAsia="zh-CN" w:bidi="ar"/>
        </w:rPr>
        <w:t>规定</w:t>
      </w:r>
      <w:r>
        <w:rPr>
          <w:rFonts w:hint="eastAsia" w:ascii="仿宋" w:hAnsi="仿宋" w:eastAsia="仿宋" w:cs="仿宋"/>
          <w:color w:val="auto"/>
          <w:kern w:val="0"/>
          <w:sz w:val="28"/>
          <w:szCs w:val="28"/>
          <w:lang w:val="en-US" w:eastAsia="zh-CN" w:bidi="ar"/>
        </w:rPr>
        <w:t>的，招标办应及时予以改正或补救。</w:t>
      </w:r>
    </w:p>
    <w:p w14:paraId="2B642D00">
      <w:pPr>
        <w:keepNext w:val="0"/>
        <w:keepLines w:val="0"/>
        <w:pageBreakBefore w:val="0"/>
        <w:widowControl w:val="0"/>
        <w:suppressLineNumbers w:val="0"/>
        <w:kinsoku/>
        <w:wordWrap/>
        <w:overflowPunct/>
        <w:topLinePunct w:val="0"/>
        <w:autoSpaceDE/>
        <w:autoSpaceDN/>
        <w:bidi w:val="0"/>
        <w:adjustRightInd/>
        <w:snapToGrid/>
        <w:spacing w:line="480" w:lineRule="exact"/>
        <w:ind w:left="0" w:firstLine="560" w:firstLineChars="200"/>
        <w:jc w:val="both"/>
        <w:rPr>
          <w:rFonts w:hint="eastAsia" w:ascii="仿宋" w:hAnsi="仿宋" w:eastAsia="仿宋" w:cs="仿宋"/>
          <w:color w:val="auto"/>
          <w:kern w:val="0"/>
          <w:sz w:val="28"/>
          <w:szCs w:val="28"/>
          <w:lang w:val="en-US" w:eastAsia="zh-CN" w:bidi="ar"/>
        </w:rPr>
      </w:pPr>
    </w:p>
    <w:p w14:paraId="3B56DA51">
      <w:pPr>
        <w:keepNext w:val="0"/>
        <w:keepLines w:val="0"/>
        <w:pageBreakBefore w:val="0"/>
        <w:widowControl w:val="0"/>
        <w:suppressLineNumbers w:val="0"/>
        <w:kinsoku/>
        <w:wordWrap/>
        <w:overflowPunct/>
        <w:topLinePunct w:val="0"/>
        <w:autoSpaceDE/>
        <w:autoSpaceDN/>
        <w:bidi w:val="0"/>
        <w:adjustRightInd/>
        <w:snapToGrid/>
        <w:spacing w:line="480" w:lineRule="exact"/>
        <w:ind w:firstLine="5320" w:firstLineChars="1900"/>
        <w:jc w:val="both"/>
        <w:rPr>
          <w:rFonts w:hint="eastAsia" w:ascii="仿宋" w:hAnsi="仿宋" w:eastAsia="仿宋" w:cs="仿宋"/>
          <w:color w:val="auto"/>
          <w:kern w:val="0"/>
          <w:sz w:val="28"/>
          <w:szCs w:val="28"/>
          <w:lang w:val="en-US" w:eastAsia="zh-CN" w:bidi="ar"/>
        </w:rPr>
      </w:pPr>
    </w:p>
    <w:p w14:paraId="0E59DD61">
      <w:pPr>
        <w:keepNext w:val="0"/>
        <w:keepLines w:val="0"/>
        <w:pageBreakBefore w:val="0"/>
        <w:widowControl w:val="0"/>
        <w:suppressLineNumbers w:val="0"/>
        <w:kinsoku/>
        <w:wordWrap/>
        <w:overflowPunct/>
        <w:topLinePunct w:val="0"/>
        <w:autoSpaceDE/>
        <w:autoSpaceDN/>
        <w:bidi w:val="0"/>
        <w:adjustRightInd/>
        <w:snapToGrid/>
        <w:spacing w:line="480" w:lineRule="exact"/>
        <w:ind w:firstLine="5320" w:firstLineChars="19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陕西锌业有限公司</w:t>
      </w:r>
    </w:p>
    <w:p w14:paraId="566ABEF7">
      <w:pPr>
        <w:keepNext w:val="0"/>
        <w:keepLines w:val="0"/>
        <w:pageBreakBefore w:val="0"/>
        <w:widowControl w:val="0"/>
        <w:suppressLineNumbers w:val="0"/>
        <w:kinsoku/>
        <w:wordWrap/>
        <w:overflowPunct/>
        <w:topLinePunct w:val="0"/>
        <w:autoSpaceDE/>
        <w:autoSpaceDN/>
        <w:bidi w:val="0"/>
        <w:adjustRightInd/>
        <w:snapToGrid/>
        <w:spacing w:line="480" w:lineRule="exact"/>
        <w:ind w:firstLine="5320" w:firstLineChars="1900"/>
        <w:jc w:val="both"/>
        <w:rPr>
          <w:rFonts w:hint="eastAsia" w:ascii="仿宋" w:hAnsi="仿宋" w:eastAsia="仿宋" w:cs="仿宋"/>
          <w:color w:val="auto"/>
          <w:kern w:val="0"/>
          <w:sz w:val="28"/>
          <w:szCs w:val="28"/>
          <w:lang w:val="en-US" w:eastAsia="zh-CN" w:bidi="ar"/>
        </w:rPr>
      </w:pPr>
      <w:r>
        <w:rPr>
          <w:rFonts w:hint="eastAsia" w:ascii="仿宋" w:hAnsi="仿宋" w:eastAsia="仿宋" w:cs="仿宋"/>
          <w:color w:val="auto"/>
          <w:kern w:val="0"/>
          <w:sz w:val="28"/>
          <w:szCs w:val="28"/>
          <w:lang w:val="en-US" w:eastAsia="zh-CN" w:bidi="ar"/>
        </w:rPr>
        <w:t>2026年07月25日</w:t>
      </w:r>
    </w:p>
    <w:p w14:paraId="2D51E79D">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宋体" w:hAnsi="宋体" w:eastAsia="宋体" w:cs="宋体"/>
          <w:b/>
          <w:bCs/>
          <w:color w:val="auto"/>
          <w:sz w:val="36"/>
          <w:szCs w:val="36"/>
          <w:lang w:val="en-US" w:eastAsia="zh-CN"/>
        </w:rPr>
      </w:pPr>
    </w:p>
    <w:p w14:paraId="565B022D">
      <w:pPr>
        <w:keepNext w:val="0"/>
        <w:keepLines w:val="0"/>
        <w:pageBreakBefore w:val="0"/>
        <w:widowControl w:val="0"/>
        <w:suppressLineNumbers w:val="0"/>
        <w:kinsoku/>
        <w:wordWrap/>
        <w:overflowPunct/>
        <w:topLinePunct w:val="0"/>
        <w:autoSpaceDE/>
        <w:autoSpaceDN/>
        <w:bidi w:val="0"/>
        <w:adjustRightInd/>
        <w:snapToGrid/>
        <w:spacing w:line="480" w:lineRule="exact"/>
        <w:jc w:val="both"/>
        <w:rPr>
          <w:rFonts w:hint="eastAsia" w:ascii="仿宋" w:hAnsi="仿宋" w:eastAsia="仿宋" w:cs="仿宋"/>
          <w:b/>
          <w:bCs/>
          <w:color w:val="auto"/>
          <w:sz w:val="32"/>
          <w:szCs w:val="32"/>
        </w:rPr>
      </w:pPr>
      <w:r>
        <w:rPr>
          <w:rFonts w:hint="eastAsia" w:ascii="宋体" w:hAnsi="宋体" w:eastAsia="宋体" w:cs="宋体"/>
          <w:b/>
          <w:bCs/>
          <w:color w:val="auto"/>
          <w:sz w:val="36"/>
          <w:szCs w:val="36"/>
          <w:lang w:val="en-US" w:eastAsia="zh-CN"/>
        </w:rPr>
        <w:t>附：</w:t>
      </w:r>
      <w:r>
        <w:rPr>
          <w:rFonts w:hint="eastAsia" w:ascii="宋体" w:hAnsi="宋体" w:eastAsia="宋体" w:cs="宋体"/>
          <w:b/>
          <w:bCs/>
          <w:color w:val="auto"/>
          <w:sz w:val="36"/>
          <w:szCs w:val="36"/>
          <w:lang w:eastAsia="zh-CN"/>
        </w:rPr>
        <w:t>响应文件</w:t>
      </w:r>
      <w:r>
        <w:rPr>
          <w:rFonts w:hint="eastAsia" w:ascii="宋体" w:hAnsi="宋体" w:eastAsia="宋体" w:cs="宋体"/>
          <w:b/>
          <w:bCs/>
          <w:color w:val="auto"/>
          <w:sz w:val="36"/>
          <w:szCs w:val="36"/>
        </w:rPr>
        <w:t>格式</w:t>
      </w:r>
    </w:p>
    <w:p w14:paraId="26FBA571">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6A30B98E">
      <w:pPr>
        <w:spacing w:line="400" w:lineRule="exact"/>
        <w:rPr>
          <w:rFonts w:hint="eastAsia" w:ascii="仿宋" w:hAnsi="仿宋" w:eastAsia="仿宋" w:cs="仿宋"/>
          <w:color w:val="auto"/>
          <w:sz w:val="32"/>
          <w:szCs w:val="32"/>
        </w:rPr>
      </w:pPr>
      <w:r>
        <w:rPr>
          <w:rFonts w:hint="eastAsia" w:ascii="仿宋" w:hAnsi="仿宋" w:eastAsia="仿宋" w:cs="仿宋"/>
          <w:color w:val="auto"/>
          <w:sz w:val="32"/>
          <w:szCs w:val="32"/>
          <w:highlight w:val="none"/>
        </w:rPr>
        <w:t>项目编号：</w:t>
      </w:r>
    </w:p>
    <w:p w14:paraId="3DD74453">
      <w:pPr>
        <w:spacing w:line="400" w:lineRule="exact"/>
        <w:rPr>
          <w:rFonts w:hint="eastAsia" w:ascii="仿宋" w:hAnsi="仿宋" w:eastAsia="仿宋" w:cs="仿宋"/>
          <w:color w:val="auto"/>
          <w:sz w:val="32"/>
          <w:szCs w:val="32"/>
        </w:rPr>
      </w:pPr>
    </w:p>
    <w:p w14:paraId="05B0F1E0">
      <w:pPr>
        <w:spacing w:line="400" w:lineRule="exact"/>
        <w:rPr>
          <w:rFonts w:hint="eastAsia" w:ascii="仿宋" w:hAnsi="仿宋" w:eastAsia="仿宋" w:cs="仿宋"/>
          <w:color w:val="auto"/>
          <w:sz w:val="32"/>
          <w:szCs w:val="32"/>
        </w:rPr>
      </w:pPr>
    </w:p>
    <w:p w14:paraId="24B1D76C">
      <w:pPr>
        <w:spacing w:line="360" w:lineRule="auto"/>
        <w:jc w:val="center"/>
        <w:rPr>
          <w:rFonts w:hint="eastAsia" w:ascii="黑体" w:hAnsi="黑体" w:eastAsia="黑体" w:cs="黑体"/>
          <w:b/>
          <w:bCs/>
          <w:color w:val="auto"/>
          <w:sz w:val="44"/>
          <w:szCs w:val="44"/>
          <w:lang w:eastAsia="zh-CN"/>
        </w:rPr>
      </w:pPr>
      <w:r>
        <w:rPr>
          <w:rFonts w:hint="eastAsia" w:ascii="黑体" w:hAnsi="黑体" w:eastAsia="黑体" w:cs="黑体"/>
          <w:b/>
          <w:bCs/>
          <w:color w:val="auto"/>
          <w:sz w:val="44"/>
          <w:szCs w:val="44"/>
          <w:lang w:eastAsia="zh-CN"/>
        </w:rPr>
        <w:t>陕西锌业有限公司</w:t>
      </w:r>
    </w:p>
    <w:p w14:paraId="3C1E0817">
      <w:pPr>
        <w:pStyle w:val="8"/>
        <w:keepNext w:val="0"/>
        <w:keepLines w:val="0"/>
        <w:widowControl/>
        <w:suppressLineNumbers w:val="0"/>
        <w:spacing w:before="0" w:beforeAutospacing="0" w:after="0" w:afterAutospacing="0" w:line="405" w:lineRule="atLeast"/>
        <w:ind w:left="0" w:firstLine="0"/>
        <w:jc w:val="center"/>
        <w:rPr>
          <w:rFonts w:hint="eastAsia" w:ascii="方正粗黑宋简体" w:hAnsi="方正粗黑宋简体" w:eastAsia="方正粗黑宋简体" w:cs="方正粗黑宋简体"/>
          <w:i w:val="0"/>
          <w:iCs w:val="0"/>
          <w:caps w:val="0"/>
          <w:color w:val="000000"/>
          <w:spacing w:val="0"/>
          <w:sz w:val="36"/>
          <w:szCs w:val="36"/>
          <w:lang w:val="en-US" w:eastAsia="zh-CN"/>
        </w:rPr>
      </w:pPr>
      <w:r>
        <w:rPr>
          <w:rStyle w:val="11"/>
          <w:rFonts w:hint="eastAsia" w:ascii="方正粗黑宋简体" w:hAnsi="方正粗黑宋简体" w:eastAsia="方正粗黑宋简体" w:cs="方正粗黑宋简体"/>
          <w:i w:val="0"/>
          <w:iCs w:val="0"/>
          <w:caps w:val="0"/>
          <w:color w:val="000000"/>
          <w:spacing w:val="0"/>
          <w:sz w:val="36"/>
          <w:szCs w:val="36"/>
          <w:lang w:val="en-US" w:eastAsia="zh-CN"/>
        </w:rPr>
        <w:t>2026年八月1800吨无烟煤二次</w:t>
      </w:r>
      <w:r>
        <w:rPr>
          <w:rStyle w:val="11"/>
          <w:rFonts w:hint="eastAsia" w:ascii="方正粗黑宋简体" w:hAnsi="方正粗黑宋简体" w:eastAsia="方正粗黑宋简体" w:cs="方正粗黑宋简体"/>
          <w:i w:val="0"/>
          <w:iCs w:val="0"/>
          <w:caps w:val="0"/>
          <w:color w:val="000000"/>
          <w:spacing w:val="0"/>
          <w:sz w:val="36"/>
          <w:szCs w:val="36"/>
        </w:rPr>
        <w:t>询比</w:t>
      </w:r>
      <w:r>
        <w:rPr>
          <w:rStyle w:val="11"/>
          <w:rFonts w:hint="eastAsia" w:ascii="方正粗黑宋简体" w:hAnsi="方正粗黑宋简体" w:eastAsia="方正粗黑宋简体" w:cs="方正粗黑宋简体"/>
          <w:i w:val="0"/>
          <w:iCs w:val="0"/>
          <w:caps w:val="0"/>
          <w:color w:val="000000"/>
          <w:spacing w:val="0"/>
          <w:sz w:val="36"/>
          <w:szCs w:val="36"/>
          <w:lang w:val="en-US" w:eastAsia="zh-CN"/>
        </w:rPr>
        <w:t>采购项目</w:t>
      </w:r>
    </w:p>
    <w:p w14:paraId="25579A2A">
      <w:pPr>
        <w:spacing w:line="360" w:lineRule="auto"/>
        <w:jc w:val="center"/>
        <w:rPr>
          <w:rFonts w:hint="eastAsia" w:ascii="黑体" w:hAnsi="黑体" w:eastAsia="黑体" w:cs="黑体"/>
          <w:b/>
          <w:bCs/>
          <w:color w:val="auto"/>
          <w:sz w:val="44"/>
          <w:szCs w:val="44"/>
          <w:lang w:val="en-US" w:eastAsia="zh-CN"/>
        </w:rPr>
      </w:pPr>
    </w:p>
    <w:p w14:paraId="5ED6DC7D">
      <w:pPr>
        <w:rPr>
          <w:rFonts w:hint="eastAsia" w:ascii="黑体" w:hAnsi="黑体" w:eastAsia="黑体" w:cs="黑体"/>
          <w:b/>
          <w:bCs/>
          <w:color w:val="auto"/>
          <w:sz w:val="44"/>
          <w:szCs w:val="44"/>
        </w:rPr>
      </w:pPr>
    </w:p>
    <w:p w14:paraId="581EF525">
      <w:pPr>
        <w:jc w:val="center"/>
        <w:rPr>
          <w:rFonts w:hint="eastAsia" w:ascii="黑体" w:hAnsi="黑体" w:eastAsia="黑体" w:cs="黑体"/>
          <w:b/>
          <w:bCs/>
          <w:color w:val="auto"/>
          <w:sz w:val="44"/>
          <w:szCs w:val="44"/>
        </w:rPr>
      </w:pPr>
      <w:r>
        <w:rPr>
          <w:rFonts w:hint="eastAsia" w:ascii="黑体" w:hAnsi="黑体" w:eastAsia="黑体" w:cs="黑体"/>
          <w:b/>
          <w:bCs/>
          <w:color w:val="auto"/>
          <w:sz w:val="44"/>
          <w:szCs w:val="44"/>
          <w:lang w:val="en-US" w:eastAsia="zh-CN"/>
        </w:rPr>
        <w:t>响 应</w:t>
      </w:r>
      <w:r>
        <w:rPr>
          <w:rFonts w:hint="eastAsia" w:ascii="黑体" w:hAnsi="黑体" w:eastAsia="黑体" w:cs="黑体"/>
          <w:b/>
          <w:bCs/>
          <w:color w:val="auto"/>
          <w:sz w:val="44"/>
          <w:szCs w:val="44"/>
        </w:rPr>
        <w:t xml:space="preserve"> 文 件</w:t>
      </w:r>
    </w:p>
    <w:p w14:paraId="252666E7">
      <w:pPr>
        <w:jc w:val="center"/>
        <w:rPr>
          <w:rFonts w:hint="eastAsia" w:ascii="黑体" w:hAnsi="黑体" w:eastAsia="黑体" w:cs="黑体"/>
          <w:b/>
          <w:bCs/>
          <w:color w:val="auto"/>
          <w:sz w:val="44"/>
          <w:szCs w:val="44"/>
        </w:rPr>
      </w:pPr>
    </w:p>
    <w:p w14:paraId="6F474B4F">
      <w:pPr>
        <w:rPr>
          <w:rFonts w:hint="eastAsia" w:ascii="仿宋" w:hAnsi="仿宋" w:eastAsia="仿宋" w:cs="仿宋"/>
          <w:color w:val="auto"/>
          <w:sz w:val="32"/>
          <w:szCs w:val="32"/>
        </w:rPr>
      </w:pPr>
    </w:p>
    <w:p w14:paraId="0E8F1444">
      <w:pPr>
        <w:rPr>
          <w:rFonts w:hint="eastAsia" w:ascii="仿宋" w:hAnsi="仿宋" w:eastAsia="仿宋" w:cs="仿宋"/>
          <w:color w:val="auto"/>
          <w:sz w:val="32"/>
          <w:szCs w:val="32"/>
        </w:rPr>
      </w:pPr>
    </w:p>
    <w:p w14:paraId="0B9F064B">
      <w:pPr>
        <w:rPr>
          <w:rFonts w:hint="eastAsia" w:ascii="仿宋" w:hAnsi="仿宋" w:eastAsia="仿宋" w:cs="仿宋"/>
          <w:color w:val="auto"/>
          <w:sz w:val="32"/>
          <w:szCs w:val="32"/>
        </w:rPr>
      </w:pPr>
    </w:p>
    <w:p w14:paraId="6B35FB0B">
      <w:pPr>
        <w:rPr>
          <w:rFonts w:hint="eastAsia" w:ascii="仿宋" w:hAnsi="仿宋" w:eastAsia="仿宋" w:cs="仿宋"/>
          <w:color w:val="auto"/>
          <w:sz w:val="32"/>
          <w:szCs w:val="32"/>
        </w:rPr>
      </w:pPr>
    </w:p>
    <w:p w14:paraId="40C88644">
      <w:pPr>
        <w:rPr>
          <w:rFonts w:hint="eastAsia" w:ascii="仿宋" w:hAnsi="仿宋" w:eastAsia="仿宋" w:cs="仿宋"/>
          <w:color w:val="auto"/>
          <w:sz w:val="32"/>
          <w:szCs w:val="32"/>
        </w:rPr>
      </w:pPr>
    </w:p>
    <w:p w14:paraId="4511B521">
      <w:pPr>
        <w:rPr>
          <w:rFonts w:hint="eastAsia" w:ascii="仿宋" w:hAnsi="仿宋" w:eastAsia="仿宋" w:cs="仿宋"/>
          <w:color w:val="auto"/>
          <w:sz w:val="32"/>
          <w:szCs w:val="32"/>
        </w:rPr>
      </w:pPr>
    </w:p>
    <w:p w14:paraId="481861F9">
      <w:pPr>
        <w:rPr>
          <w:rFonts w:hint="eastAsia" w:ascii="仿宋" w:hAnsi="仿宋" w:eastAsia="仿宋" w:cs="仿宋"/>
          <w:color w:val="auto"/>
          <w:sz w:val="32"/>
          <w:szCs w:val="32"/>
        </w:rPr>
      </w:pPr>
    </w:p>
    <w:p w14:paraId="5F5621AB">
      <w:pPr>
        <w:rPr>
          <w:rFonts w:hint="eastAsia" w:ascii="仿宋" w:hAnsi="仿宋" w:eastAsia="仿宋" w:cs="仿宋"/>
          <w:color w:val="auto"/>
          <w:sz w:val="32"/>
          <w:szCs w:val="32"/>
        </w:rPr>
      </w:pPr>
    </w:p>
    <w:p w14:paraId="51876690">
      <w:pPr>
        <w:spacing w:line="360" w:lineRule="auto"/>
        <w:rPr>
          <w:rFonts w:hint="eastAsia" w:ascii="仿宋" w:hAnsi="仿宋" w:eastAsia="仿宋" w:cs="仿宋"/>
          <w:color w:val="auto"/>
          <w:sz w:val="32"/>
          <w:szCs w:val="32"/>
        </w:rPr>
      </w:pPr>
    </w:p>
    <w:p w14:paraId="0318405F">
      <w:pPr>
        <w:spacing w:line="360" w:lineRule="auto"/>
        <w:ind w:firstLine="649" w:firstLineChars="202"/>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lang w:eastAsia="zh-CN"/>
        </w:rPr>
        <w:t>供应商</w:t>
      </w:r>
      <w:r>
        <w:rPr>
          <w:rFonts w:hint="eastAsia" w:ascii="宋体" w:hAnsi="宋体" w:eastAsia="宋体" w:cs="宋体"/>
          <w:b/>
          <w:bCs/>
          <w:color w:val="auto"/>
          <w:sz w:val="32"/>
          <w:szCs w:val="32"/>
        </w:rPr>
        <w:t>：（盖单位章）</w:t>
      </w:r>
    </w:p>
    <w:p w14:paraId="0BD7DEC0">
      <w:pPr>
        <w:spacing w:line="360" w:lineRule="auto"/>
        <w:ind w:firstLine="649" w:firstLineChars="202"/>
        <w:jc w:val="left"/>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法定代表人（单位负责人）或其委托代理人：（签字或盖章）</w:t>
      </w:r>
    </w:p>
    <w:p w14:paraId="76572672">
      <w:pPr>
        <w:jc w:val="center"/>
        <w:rPr>
          <w:rFonts w:hint="eastAsia" w:ascii="宋体" w:hAnsi="宋体" w:eastAsia="宋体" w:cs="宋体"/>
          <w:b/>
          <w:bCs/>
          <w:color w:val="auto"/>
          <w:sz w:val="32"/>
          <w:szCs w:val="32"/>
        </w:rPr>
      </w:pPr>
    </w:p>
    <w:p w14:paraId="45535556">
      <w:pPr>
        <w:spacing w:line="400" w:lineRule="exact"/>
        <w:jc w:val="center"/>
        <w:rPr>
          <w:rFonts w:hint="eastAsia" w:ascii="仿宋" w:hAnsi="仿宋" w:eastAsia="仿宋" w:cs="仿宋"/>
          <w:color w:val="auto"/>
          <w:sz w:val="32"/>
          <w:szCs w:val="32"/>
        </w:rPr>
      </w:pP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年</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月</w:t>
      </w:r>
      <w:r>
        <w:rPr>
          <w:rFonts w:hint="eastAsia" w:ascii="宋体" w:hAnsi="宋体" w:eastAsia="宋体" w:cs="宋体"/>
          <w:b/>
          <w:bCs/>
          <w:color w:val="auto"/>
          <w:sz w:val="32"/>
          <w:szCs w:val="32"/>
          <w:lang w:val="en-US" w:eastAsia="zh-CN"/>
        </w:rPr>
        <w:t xml:space="preserve">   </w:t>
      </w:r>
      <w:r>
        <w:rPr>
          <w:rFonts w:hint="eastAsia" w:ascii="宋体" w:hAnsi="宋体" w:eastAsia="宋体" w:cs="宋体"/>
          <w:b/>
          <w:bCs/>
          <w:color w:val="auto"/>
          <w:sz w:val="32"/>
          <w:szCs w:val="32"/>
        </w:rPr>
        <w:t>日</w:t>
      </w:r>
      <w:r>
        <w:rPr>
          <w:rFonts w:hint="eastAsia" w:ascii="宋体" w:hAnsi="宋体" w:eastAsia="宋体" w:cs="宋体"/>
          <w:b/>
          <w:bCs/>
          <w:color w:val="auto"/>
          <w:sz w:val="32"/>
          <w:szCs w:val="32"/>
        </w:rPr>
        <w:br w:type="page"/>
      </w:r>
    </w:p>
    <w:p w14:paraId="54B891A5">
      <w:pPr>
        <w:pStyle w:val="2"/>
        <w:jc w:val="center"/>
        <w:rPr>
          <w:rFonts w:hint="eastAsia" w:ascii="黑体" w:hAnsi="黑体" w:eastAsia="黑体" w:cs="黑体"/>
          <w:b/>
          <w:bCs w:val="0"/>
          <w:color w:val="auto"/>
          <w:sz w:val="36"/>
          <w:szCs w:val="36"/>
        </w:rPr>
      </w:pPr>
      <w:bookmarkStart w:id="175" w:name="_Toc3885"/>
      <w:bookmarkStart w:id="176" w:name="_Toc504488767"/>
      <w:r>
        <w:rPr>
          <w:rFonts w:hint="eastAsia" w:ascii="黑体" w:hAnsi="黑体" w:eastAsia="黑体" w:cs="黑体"/>
          <w:b/>
          <w:bCs w:val="0"/>
          <w:color w:val="auto"/>
          <w:sz w:val="36"/>
          <w:szCs w:val="36"/>
        </w:rPr>
        <w:t>目</w:t>
      </w:r>
      <w:r>
        <w:rPr>
          <w:rFonts w:hint="eastAsia" w:ascii="黑体" w:hAnsi="黑体" w:eastAsia="黑体" w:cs="黑体"/>
          <w:b/>
          <w:bCs w:val="0"/>
          <w:color w:val="auto"/>
          <w:sz w:val="36"/>
          <w:szCs w:val="36"/>
          <w:lang w:val="en-US" w:eastAsia="zh-CN"/>
        </w:rPr>
        <w:t xml:space="preserve"> </w:t>
      </w:r>
      <w:r>
        <w:rPr>
          <w:rFonts w:hint="eastAsia" w:ascii="黑体" w:hAnsi="黑体" w:eastAsia="黑体" w:cs="黑体"/>
          <w:b/>
          <w:bCs w:val="0"/>
          <w:color w:val="auto"/>
          <w:sz w:val="36"/>
          <w:szCs w:val="36"/>
        </w:rPr>
        <w:t>录</w:t>
      </w:r>
      <w:bookmarkEnd w:id="175"/>
      <w:bookmarkEnd w:id="176"/>
    </w:p>
    <w:p w14:paraId="15D22BB3">
      <w:pPr>
        <w:spacing w:line="540" w:lineRule="exact"/>
        <w:rPr>
          <w:rFonts w:hint="eastAsia" w:ascii="仿宋" w:hAnsi="仿宋" w:eastAsia="仿宋" w:cs="仿宋"/>
          <w:color w:val="auto"/>
          <w:sz w:val="32"/>
          <w:szCs w:val="32"/>
        </w:rPr>
      </w:pPr>
    </w:p>
    <w:p w14:paraId="091C9F1F">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一、</w:t>
      </w:r>
      <w:r>
        <w:rPr>
          <w:rFonts w:hint="eastAsia" w:ascii="仿宋" w:hAnsi="仿宋" w:eastAsia="仿宋" w:cs="仿宋"/>
          <w:color w:val="auto"/>
          <w:sz w:val="32"/>
          <w:szCs w:val="32"/>
          <w:lang w:eastAsia="zh-CN"/>
        </w:rPr>
        <w:t>响应函</w:t>
      </w:r>
    </w:p>
    <w:p w14:paraId="6AFDD895">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二、法定代表人（单位负责人）身份证明（适用于无委托代理人的情况）</w:t>
      </w:r>
    </w:p>
    <w:p w14:paraId="240E1119">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、授权委托书（适用于有委托代理人的情况）</w:t>
      </w:r>
    </w:p>
    <w:p w14:paraId="0D4E47B2">
      <w:pPr>
        <w:spacing w:line="540" w:lineRule="exact"/>
        <w:ind w:firstLine="640" w:firstLineChars="200"/>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响应保证金</w:t>
      </w:r>
    </w:p>
    <w:p w14:paraId="557F6FE2">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五</w:t>
      </w:r>
      <w:r>
        <w:rPr>
          <w:rFonts w:hint="eastAsia" w:ascii="仿宋" w:hAnsi="仿宋" w:eastAsia="仿宋" w:cs="仿宋"/>
          <w:color w:val="auto"/>
          <w:sz w:val="32"/>
          <w:szCs w:val="32"/>
        </w:rPr>
        <w:t>、分项报价表</w:t>
      </w:r>
    </w:p>
    <w:p w14:paraId="5642BD97">
      <w:pPr>
        <w:spacing w:line="540" w:lineRule="exact"/>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、资格审查资料</w:t>
      </w:r>
    </w:p>
    <w:p w14:paraId="04E0FFAB">
      <w:pPr>
        <w:spacing w:line="540" w:lineRule="exact"/>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46E35EC4">
      <w:pPr>
        <w:pStyle w:val="2"/>
        <w:jc w:val="center"/>
        <w:rPr>
          <w:rFonts w:hint="eastAsia" w:ascii="黑体" w:hAnsi="黑体" w:eastAsia="黑体" w:cs="黑体"/>
          <w:b w:val="0"/>
          <w:bCs/>
          <w:color w:val="auto"/>
          <w:sz w:val="36"/>
          <w:szCs w:val="36"/>
        </w:rPr>
      </w:pPr>
      <w:bookmarkStart w:id="177" w:name="_Toc504488768"/>
      <w:bookmarkStart w:id="178" w:name="_Toc16531"/>
      <w:r>
        <w:rPr>
          <w:rFonts w:hint="eastAsia" w:ascii="黑体" w:hAnsi="黑体" w:eastAsia="黑体" w:cs="黑体"/>
          <w:b w:val="0"/>
          <w:bCs/>
          <w:color w:val="auto"/>
          <w:sz w:val="36"/>
          <w:szCs w:val="36"/>
        </w:rPr>
        <w:t>一、</w:t>
      </w:r>
      <w:bookmarkEnd w:id="177"/>
      <w:bookmarkEnd w:id="178"/>
      <w:r>
        <w:rPr>
          <w:rFonts w:hint="eastAsia" w:ascii="黑体" w:hAnsi="黑体" w:eastAsia="黑体" w:cs="黑体"/>
          <w:b w:val="0"/>
          <w:bCs/>
          <w:color w:val="auto"/>
          <w:sz w:val="36"/>
          <w:szCs w:val="36"/>
          <w:lang w:eastAsia="zh-CN"/>
        </w:rPr>
        <w:t>响应函</w:t>
      </w:r>
    </w:p>
    <w:p w14:paraId="0594C183">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陕西锌业有限公司：</w:t>
      </w:r>
    </w:p>
    <w:p w14:paraId="09F190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一、</w:t>
      </w:r>
      <w:r>
        <w:rPr>
          <w:rFonts w:hint="eastAsia" w:ascii="仿宋" w:hAnsi="仿宋" w:eastAsia="仿宋" w:cs="仿宋"/>
          <w:color w:val="auto"/>
          <w:sz w:val="32"/>
          <w:szCs w:val="32"/>
        </w:rPr>
        <w:t>我方已仔细研究了</w:t>
      </w:r>
      <w:r>
        <w:rPr>
          <w:rFonts w:hint="eastAsia" w:ascii="仿宋" w:hAnsi="仿宋" w:eastAsia="仿宋" w:cs="仿宋"/>
          <w:color w:val="auto"/>
          <w:sz w:val="32"/>
          <w:szCs w:val="32"/>
          <w:u w:val="single"/>
        </w:rPr>
        <w:t xml:space="preserve">       （项目名称）（项目编号：）</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的全部内容，愿意以人民币</w:t>
      </w:r>
      <w:r>
        <w:rPr>
          <w:rFonts w:hint="eastAsia" w:ascii="仿宋" w:hAnsi="仿宋" w:eastAsia="仿宋" w:cs="仿宋"/>
          <w:color w:val="auto"/>
          <w:sz w:val="32"/>
          <w:szCs w:val="32"/>
          <w:u w:val="single"/>
        </w:rPr>
        <w:t xml:space="preserve">（大写）   </w:t>
      </w:r>
      <w:r>
        <w:rPr>
          <w:rFonts w:hint="eastAsia" w:ascii="仿宋" w:hAnsi="仿宋" w:eastAsia="仿宋" w:cs="仿宋"/>
          <w:b w:val="0"/>
          <w:bCs w:val="0"/>
          <w:color w:val="auto"/>
          <w:sz w:val="32"/>
          <w:szCs w:val="32"/>
          <w:u w:val="single"/>
        </w:rPr>
        <w:t xml:space="preserve">（¥元）     </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响应报价（</w:t>
      </w:r>
      <w:r>
        <w:rPr>
          <w:rFonts w:hint="eastAsia" w:ascii="仿宋" w:hAnsi="仿宋" w:eastAsia="仿宋" w:cs="仿宋"/>
          <w:color w:val="auto"/>
          <w:sz w:val="32"/>
          <w:szCs w:val="32"/>
          <w:lang w:val="en-US" w:eastAsia="zh-CN"/>
        </w:rPr>
        <w:t>响应单价合计）</w:t>
      </w:r>
      <w:r>
        <w:rPr>
          <w:rFonts w:hint="eastAsia" w:ascii="仿宋" w:hAnsi="仿宋" w:eastAsia="仿宋" w:cs="仿宋"/>
          <w:color w:val="auto"/>
          <w:sz w:val="32"/>
          <w:szCs w:val="32"/>
        </w:rPr>
        <w:t>，交货期：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，质保期：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，提供货物及服务，质量标准：</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 xml:space="preserve"> ，并按合同约定履行义务。</w:t>
      </w:r>
    </w:p>
    <w:p w14:paraId="54E117A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二、</w:t>
      </w:r>
      <w:r>
        <w:rPr>
          <w:rFonts w:hint="eastAsia" w:ascii="仿宋" w:hAnsi="仿宋" w:eastAsia="仿宋" w:cs="仿宋"/>
          <w:color w:val="auto"/>
          <w:sz w:val="32"/>
          <w:szCs w:val="32"/>
        </w:rPr>
        <w:t>我方的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包括下列内容：</w:t>
      </w:r>
    </w:p>
    <w:p w14:paraId="6604B56D">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w:t>
      </w:r>
    </w:p>
    <w:p w14:paraId="0984B591">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（2）法定代表人（单位负责人）身份证明或授权委托书；</w:t>
      </w:r>
    </w:p>
    <w:p w14:paraId="2471A381">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w:t>
      </w:r>
      <w:r>
        <w:rPr>
          <w:rFonts w:hint="eastAsia" w:ascii="仿宋" w:hAnsi="仿宋" w:eastAsia="仿宋" w:cs="仿宋"/>
          <w:color w:val="auto"/>
          <w:sz w:val="32"/>
          <w:szCs w:val="32"/>
          <w:lang w:eastAsia="zh-CN"/>
        </w:rPr>
        <w:t>响应保证金</w:t>
      </w:r>
      <w:r>
        <w:rPr>
          <w:rFonts w:hint="eastAsia" w:ascii="仿宋" w:hAnsi="仿宋" w:eastAsia="仿宋" w:cs="仿宋"/>
          <w:color w:val="auto"/>
          <w:sz w:val="32"/>
          <w:szCs w:val="32"/>
        </w:rPr>
        <w:t>；</w:t>
      </w:r>
    </w:p>
    <w:p w14:paraId="12D73AD8">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4</w:t>
      </w:r>
      <w:r>
        <w:rPr>
          <w:rFonts w:hint="eastAsia" w:ascii="仿宋" w:hAnsi="仿宋" w:eastAsia="仿宋" w:cs="仿宋"/>
          <w:color w:val="auto"/>
          <w:sz w:val="32"/>
          <w:szCs w:val="32"/>
        </w:rPr>
        <w:t>）分项报价表；</w:t>
      </w:r>
    </w:p>
    <w:p w14:paraId="3B145198">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5</w:t>
      </w:r>
      <w:r>
        <w:rPr>
          <w:rFonts w:hint="eastAsia" w:ascii="仿宋" w:hAnsi="仿宋" w:eastAsia="仿宋" w:cs="仿宋"/>
          <w:color w:val="auto"/>
          <w:sz w:val="32"/>
          <w:szCs w:val="32"/>
        </w:rPr>
        <w:t>）资格审查资料；</w:t>
      </w:r>
    </w:p>
    <w:p w14:paraId="22271E73">
      <w:pPr>
        <w:keepNext w:val="0"/>
        <w:keepLines w:val="0"/>
        <w:pageBreakBefore w:val="0"/>
        <w:widowControl w:val="0"/>
        <w:kinsoku/>
        <w:wordWrap/>
        <w:overflowPunct/>
        <w:topLinePunct w:val="0"/>
        <w:autoSpaceDE/>
        <w:autoSpaceDN/>
        <w:bidi w:val="0"/>
        <w:adjustRightInd/>
        <w:snapToGrid/>
        <w:spacing w:line="520" w:lineRule="exact"/>
        <w:ind w:firstLine="405"/>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响应方案</w:t>
      </w:r>
    </w:p>
    <w:p w14:paraId="5249F4C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的上述组成部分如存在内容不一致的，以</w:t>
      </w:r>
      <w:r>
        <w:rPr>
          <w:rFonts w:hint="eastAsia" w:ascii="仿宋" w:hAnsi="仿宋" w:eastAsia="仿宋" w:cs="仿宋"/>
          <w:color w:val="auto"/>
          <w:sz w:val="32"/>
          <w:szCs w:val="32"/>
          <w:lang w:eastAsia="zh-CN"/>
        </w:rPr>
        <w:t>响应函</w:t>
      </w:r>
      <w:r>
        <w:rPr>
          <w:rFonts w:hint="eastAsia" w:ascii="仿宋" w:hAnsi="仿宋" w:eastAsia="仿宋" w:cs="仿宋"/>
          <w:color w:val="auto"/>
          <w:sz w:val="32"/>
          <w:szCs w:val="32"/>
        </w:rPr>
        <w:t>为准。</w:t>
      </w:r>
    </w:p>
    <w:p w14:paraId="49FA7D7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三、</w:t>
      </w:r>
      <w:r>
        <w:rPr>
          <w:rFonts w:hint="eastAsia" w:ascii="仿宋" w:hAnsi="仿宋" w:eastAsia="仿宋" w:cs="仿宋"/>
          <w:color w:val="auto"/>
          <w:sz w:val="32"/>
          <w:szCs w:val="32"/>
        </w:rPr>
        <w:t>我方承诺在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内不撤销</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w:t>
      </w:r>
    </w:p>
    <w:p w14:paraId="036D1B1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四、</w:t>
      </w:r>
      <w:r>
        <w:rPr>
          <w:rFonts w:hint="eastAsia" w:ascii="仿宋" w:hAnsi="仿宋" w:eastAsia="仿宋" w:cs="仿宋"/>
          <w:color w:val="auto"/>
          <w:sz w:val="32"/>
          <w:szCs w:val="32"/>
        </w:rPr>
        <w:t>如我方</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，我方承诺：</w:t>
      </w:r>
    </w:p>
    <w:p w14:paraId="147432BE">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（1）在收到</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通知书后，在</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通知书规定的期限内与你方签订合同；</w:t>
      </w:r>
    </w:p>
    <w:p w14:paraId="346FADAB">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（2）在签订合同时不向你方提出附加条件；</w:t>
      </w:r>
    </w:p>
    <w:p w14:paraId="2D053CDC">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（3）按照</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要求提交履约保证金；</w:t>
      </w:r>
    </w:p>
    <w:p w14:paraId="34FF4022">
      <w:pPr>
        <w:keepNext w:val="0"/>
        <w:keepLines w:val="0"/>
        <w:pageBreakBefore w:val="0"/>
        <w:widowControl w:val="0"/>
        <w:kinsoku/>
        <w:wordWrap/>
        <w:overflowPunct/>
        <w:topLinePunct w:val="0"/>
        <w:autoSpaceDE/>
        <w:autoSpaceDN/>
        <w:bidi w:val="0"/>
        <w:adjustRightInd/>
        <w:snapToGrid/>
        <w:spacing w:line="520" w:lineRule="exact"/>
        <w:ind w:left="1000" w:leftChars="400" w:hanging="160" w:hangingChars="5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（4）在合同约定的期限内完成合同规定的全部义务。</w:t>
      </w:r>
    </w:p>
    <w:p w14:paraId="563CD66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六、</w:t>
      </w:r>
      <w:r>
        <w:rPr>
          <w:rFonts w:hint="eastAsia" w:ascii="仿宋" w:hAnsi="仿宋" w:eastAsia="仿宋" w:cs="仿宋"/>
          <w:color w:val="auto"/>
          <w:sz w:val="32"/>
          <w:szCs w:val="32"/>
        </w:rPr>
        <w:t>我方在此声明，所递交的</w:t>
      </w:r>
      <w:r>
        <w:rPr>
          <w:rFonts w:hint="eastAsia" w:ascii="仿宋" w:hAnsi="仿宋" w:eastAsia="仿宋" w:cs="仿宋"/>
          <w:color w:val="auto"/>
          <w:sz w:val="32"/>
          <w:szCs w:val="32"/>
          <w:lang w:eastAsia="zh-CN"/>
        </w:rPr>
        <w:t>响应文件</w:t>
      </w:r>
      <w:r>
        <w:rPr>
          <w:rFonts w:hint="eastAsia" w:ascii="仿宋" w:hAnsi="仿宋" w:eastAsia="仿宋" w:cs="仿宋"/>
          <w:color w:val="auto"/>
          <w:sz w:val="32"/>
          <w:szCs w:val="32"/>
        </w:rPr>
        <w:t>及有关资料内容完整、真实和准确，且不存在第二章“</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须知”第</w:t>
      </w:r>
      <w:r>
        <w:rPr>
          <w:rFonts w:hint="eastAsia" w:ascii="仿宋" w:hAnsi="仿宋" w:eastAsia="仿宋" w:cs="仿宋"/>
          <w:color w:val="auto"/>
          <w:sz w:val="32"/>
          <w:szCs w:val="32"/>
          <w:lang w:val="en-US" w:eastAsia="zh-CN"/>
        </w:rPr>
        <w:t>一条第九款第五</w:t>
      </w:r>
      <w:r>
        <w:rPr>
          <w:rFonts w:hint="eastAsia" w:ascii="仿宋" w:hAnsi="仿宋" w:eastAsia="仿宋" w:cs="仿宋"/>
          <w:color w:val="auto"/>
          <w:sz w:val="32"/>
          <w:szCs w:val="32"/>
        </w:rPr>
        <w:t>项规定的任何一种情形。</w:t>
      </w:r>
    </w:p>
    <w:p w14:paraId="6720E5C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u w:val="none"/>
          <w:lang w:val="en-US" w:eastAsia="zh-CN"/>
        </w:rPr>
        <w:t>七、</w:t>
      </w:r>
      <w:r>
        <w:rPr>
          <w:rFonts w:hint="eastAsia" w:ascii="仿宋" w:hAnsi="仿宋" w:eastAsia="仿宋" w:cs="仿宋"/>
          <w:color w:val="auto"/>
          <w:sz w:val="32"/>
          <w:szCs w:val="32"/>
        </w:rPr>
        <w:t>其他补充说明</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如有</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p>
    <w:p w14:paraId="505667D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4DEBE582">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p>
    <w:p w14:paraId="40B1AA86">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（盖单位章）</w:t>
      </w:r>
    </w:p>
    <w:p w14:paraId="420E9F04">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法定代表人（单位负责人）或其委托代理人：（签字或盖章）</w:t>
      </w:r>
    </w:p>
    <w:p w14:paraId="28A5C5EC">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rPr>
        <w:t>地址</w:t>
      </w:r>
      <w:r>
        <w:rPr>
          <w:rFonts w:hint="eastAsia" w:ascii="仿宋" w:hAnsi="仿宋" w:eastAsia="仿宋" w:cs="仿宋"/>
          <w:color w:val="auto"/>
          <w:sz w:val="32"/>
          <w:szCs w:val="32"/>
          <w:lang w:eastAsia="zh-CN"/>
        </w:rPr>
        <w:t>：</w:t>
      </w:r>
    </w:p>
    <w:p w14:paraId="685D40CD">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邮箱：</w:t>
      </w:r>
    </w:p>
    <w:p w14:paraId="61D718AF">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50F89BED">
      <w:pPr>
        <w:keepNext w:val="0"/>
        <w:keepLines w:val="0"/>
        <w:pageBreakBefore w:val="0"/>
        <w:widowControl w:val="0"/>
        <w:kinsoku/>
        <w:wordWrap/>
        <w:overflowPunct/>
        <w:topLinePunct w:val="0"/>
        <w:autoSpaceDE/>
        <w:autoSpaceDN/>
        <w:bidi w:val="0"/>
        <w:adjustRightInd/>
        <w:snapToGrid/>
        <w:spacing w:line="520" w:lineRule="exact"/>
        <w:ind w:firstLine="3840" w:firstLineChars="1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邮政编码：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 xml:space="preserve">    </w:t>
      </w:r>
    </w:p>
    <w:p w14:paraId="397E1F26">
      <w:pPr>
        <w:keepNext w:val="0"/>
        <w:keepLines w:val="0"/>
        <w:pageBreakBefore w:val="0"/>
        <w:widowControl w:val="0"/>
        <w:kinsoku/>
        <w:wordWrap/>
        <w:overflowPunct/>
        <w:topLinePunct w:val="0"/>
        <w:autoSpaceDE/>
        <w:autoSpaceDN/>
        <w:bidi w:val="0"/>
        <w:adjustRightInd/>
        <w:snapToGrid/>
        <w:spacing w:line="520" w:lineRule="exact"/>
        <w:ind w:firstLine="7200" w:firstLineChars="2250"/>
        <w:jc w:val="right"/>
        <w:textAlignment w:val="auto"/>
        <w:rPr>
          <w:rFonts w:hint="eastAsia" w:ascii="仿宋" w:hAnsi="仿宋" w:eastAsia="仿宋" w:cs="仿宋"/>
          <w:color w:val="auto"/>
          <w:sz w:val="32"/>
          <w:szCs w:val="32"/>
        </w:rPr>
      </w:pPr>
    </w:p>
    <w:p w14:paraId="68A6A738">
      <w:pPr>
        <w:keepNext w:val="0"/>
        <w:keepLines w:val="0"/>
        <w:pageBreakBefore w:val="0"/>
        <w:widowControl w:val="0"/>
        <w:kinsoku/>
        <w:wordWrap/>
        <w:overflowPunct/>
        <w:topLinePunct w:val="0"/>
        <w:autoSpaceDE/>
        <w:autoSpaceDN/>
        <w:bidi w:val="0"/>
        <w:adjustRightInd/>
        <w:snapToGrid/>
        <w:spacing w:line="520" w:lineRule="exact"/>
        <w:ind w:firstLine="6720" w:firstLineChars="2100"/>
        <w:jc w:val="both"/>
        <w:textAlignment w:val="auto"/>
        <w:rPr>
          <w:rFonts w:hint="eastAsia" w:ascii="仿宋" w:hAnsi="仿宋" w:eastAsia="仿宋" w:cs="仿宋"/>
          <w:color w:val="auto"/>
          <w:sz w:val="32"/>
          <w:szCs w:val="32"/>
        </w:rPr>
      </w:pPr>
    </w:p>
    <w:p w14:paraId="4DD5300F">
      <w:pPr>
        <w:keepNext w:val="0"/>
        <w:keepLines w:val="0"/>
        <w:pageBreakBefore w:val="0"/>
        <w:widowControl w:val="0"/>
        <w:kinsoku/>
        <w:wordWrap/>
        <w:overflowPunct/>
        <w:topLinePunct w:val="0"/>
        <w:autoSpaceDE/>
        <w:autoSpaceDN/>
        <w:bidi w:val="0"/>
        <w:adjustRightInd/>
        <w:snapToGrid/>
        <w:spacing w:line="520" w:lineRule="exact"/>
        <w:ind w:firstLine="5760" w:firstLineChars="1800"/>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37A74AAF">
      <w:pPr>
        <w:spacing w:line="440" w:lineRule="exact"/>
        <w:rPr>
          <w:rFonts w:hint="eastAsia" w:ascii="仿宋" w:hAnsi="仿宋" w:eastAsia="仿宋" w:cs="仿宋"/>
          <w:color w:val="auto"/>
          <w:sz w:val="32"/>
          <w:szCs w:val="32"/>
        </w:rPr>
      </w:pPr>
    </w:p>
    <w:p w14:paraId="4B382EB8">
      <w:pPr>
        <w:spacing w:line="440" w:lineRule="exact"/>
        <w:rPr>
          <w:rFonts w:hint="eastAsia" w:ascii="仿宋" w:hAnsi="仿宋" w:eastAsia="仿宋" w:cs="仿宋"/>
          <w:color w:val="auto"/>
          <w:sz w:val="32"/>
          <w:szCs w:val="32"/>
        </w:rPr>
      </w:pPr>
    </w:p>
    <w:p w14:paraId="7EB46780">
      <w:pPr>
        <w:spacing w:line="440" w:lineRule="exact"/>
        <w:rPr>
          <w:rFonts w:hint="eastAsia" w:ascii="仿宋" w:hAnsi="仿宋" w:eastAsia="仿宋" w:cs="仿宋"/>
          <w:color w:val="auto"/>
          <w:sz w:val="32"/>
          <w:szCs w:val="32"/>
        </w:rPr>
      </w:pPr>
    </w:p>
    <w:p w14:paraId="65925922">
      <w:pPr>
        <w:rPr>
          <w:rFonts w:hint="eastAsia" w:ascii="仿宋" w:hAnsi="仿宋" w:eastAsia="仿宋" w:cs="仿宋"/>
          <w:color w:val="auto"/>
          <w:sz w:val="32"/>
          <w:szCs w:val="32"/>
        </w:rPr>
      </w:pPr>
      <w:r>
        <w:rPr>
          <w:rFonts w:hint="eastAsia" w:ascii="仿宋" w:hAnsi="仿宋" w:eastAsia="仿宋" w:cs="仿宋"/>
          <w:color w:val="auto"/>
          <w:sz w:val="32"/>
          <w:szCs w:val="32"/>
        </w:rPr>
        <w:br w:type="page"/>
      </w:r>
      <w:bookmarkStart w:id="179" w:name="_Toc28734"/>
      <w:bookmarkStart w:id="180" w:name="_Toc504488769"/>
    </w:p>
    <w:p w14:paraId="63521679">
      <w:pPr>
        <w:pStyle w:val="2"/>
        <w:jc w:val="center"/>
        <w:rPr>
          <w:rFonts w:hint="eastAsia" w:ascii="黑体" w:hAnsi="黑体" w:eastAsia="黑体" w:cs="黑体"/>
          <w:color w:val="auto"/>
          <w:sz w:val="36"/>
          <w:szCs w:val="36"/>
        </w:rPr>
      </w:pPr>
      <w:r>
        <w:rPr>
          <w:rFonts w:hint="eastAsia" w:ascii="黑体" w:hAnsi="黑体" w:eastAsia="黑体" w:cs="黑体"/>
          <w:color w:val="auto"/>
          <w:sz w:val="36"/>
          <w:szCs w:val="36"/>
        </w:rPr>
        <w:t>二、法定代表人（单位负责人）身份证明</w:t>
      </w:r>
      <w:bookmarkEnd w:id="179"/>
      <w:bookmarkEnd w:id="180"/>
    </w:p>
    <w:p w14:paraId="56AEF79E">
      <w:pPr>
        <w:spacing w:line="440" w:lineRule="exact"/>
        <w:rPr>
          <w:rFonts w:hint="eastAsia" w:ascii="仿宋" w:hAnsi="仿宋" w:eastAsia="仿宋" w:cs="仿宋"/>
          <w:color w:val="auto"/>
          <w:sz w:val="32"/>
          <w:szCs w:val="32"/>
        </w:rPr>
      </w:pPr>
    </w:p>
    <w:p w14:paraId="78CB7E55">
      <w:pPr>
        <w:spacing w:line="440" w:lineRule="exact"/>
        <w:rPr>
          <w:rFonts w:hint="eastAsia" w:ascii="仿宋" w:hAnsi="仿宋" w:eastAsia="仿宋" w:cs="仿宋"/>
          <w:color w:val="auto"/>
          <w:sz w:val="32"/>
          <w:szCs w:val="32"/>
        </w:rPr>
      </w:pPr>
    </w:p>
    <w:p w14:paraId="4378D68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w:t>
      </w:r>
      <w:r>
        <w:rPr>
          <w:rFonts w:hint="eastAsia" w:ascii="仿宋" w:hAnsi="仿宋" w:eastAsia="仿宋" w:cs="仿宋"/>
          <w:color w:val="auto"/>
          <w:sz w:val="32"/>
          <w:szCs w:val="32"/>
          <w:u w:val="single"/>
        </w:rPr>
        <w:t xml:space="preserve">               </w:t>
      </w:r>
    </w:p>
    <w:p w14:paraId="3820B544">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u w:val="single"/>
        </w:rPr>
      </w:pPr>
      <w:r>
        <w:rPr>
          <w:rFonts w:hint="eastAsia" w:ascii="仿宋" w:hAnsi="仿宋" w:eastAsia="仿宋" w:cs="仿宋"/>
          <w:color w:val="auto"/>
          <w:sz w:val="32"/>
          <w:szCs w:val="32"/>
        </w:rPr>
        <w:t>姓名：</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性别：</w:t>
      </w:r>
      <w:bookmarkStart w:id="181" w:name="_Toc27897"/>
      <w:bookmarkStart w:id="182" w:name="_Toc369531698"/>
      <w:bookmarkStart w:id="183" w:name="_Toc352691662"/>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bookmarkEnd w:id="181"/>
      <w:bookmarkEnd w:id="182"/>
      <w:bookmarkEnd w:id="183"/>
      <w:r>
        <w:rPr>
          <w:rFonts w:hint="eastAsia" w:ascii="仿宋" w:hAnsi="仿宋" w:eastAsia="仿宋" w:cs="仿宋"/>
          <w:color w:val="auto"/>
          <w:sz w:val="32"/>
          <w:szCs w:val="32"/>
        </w:rPr>
        <w:t>龄</w:t>
      </w:r>
      <w:bookmarkStart w:id="184" w:name="_Toc300835211"/>
      <w:bookmarkStart w:id="185" w:name="_Toc152042578"/>
      <w:bookmarkStart w:id="186" w:name="_Toc384308377"/>
      <w:bookmarkStart w:id="187" w:name="_Toc361508754"/>
      <w:bookmarkStart w:id="188" w:name="_Toc144974858"/>
      <w:bookmarkStart w:id="189" w:name="_Toc247514248"/>
      <w:bookmarkStart w:id="190" w:name="_Toc15573"/>
      <w:bookmarkStart w:id="191" w:name="_Toc152045789"/>
      <w:bookmarkStart w:id="192" w:name="_Toc369531699"/>
      <w:bookmarkStart w:id="193" w:name="_Toc247527829"/>
      <w:bookmarkStart w:id="194" w:name="_Toc352691663"/>
      <w:r>
        <w:rPr>
          <w:rFonts w:hint="eastAsia" w:ascii="仿宋" w:hAnsi="仿宋" w:eastAsia="仿宋" w:cs="仿宋"/>
          <w:color w:val="auto"/>
          <w:sz w:val="32"/>
          <w:szCs w:val="32"/>
        </w:rPr>
        <w:t>：</w:t>
      </w:r>
      <w:bookmarkEnd w:id="184"/>
      <w:bookmarkEnd w:id="185"/>
      <w:bookmarkEnd w:id="186"/>
      <w:bookmarkEnd w:id="187"/>
      <w:bookmarkEnd w:id="188"/>
      <w:bookmarkEnd w:id="189"/>
      <w:bookmarkEnd w:id="190"/>
      <w:bookmarkEnd w:id="191"/>
      <w:bookmarkEnd w:id="192"/>
      <w:bookmarkEnd w:id="193"/>
      <w:bookmarkEnd w:id="194"/>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职务：</w:t>
      </w:r>
      <w:r>
        <w:rPr>
          <w:rFonts w:hint="eastAsia" w:ascii="仿宋" w:hAnsi="仿宋" w:eastAsia="仿宋" w:cs="仿宋"/>
          <w:color w:val="auto"/>
          <w:sz w:val="32"/>
          <w:szCs w:val="32"/>
          <w:u w:val="single"/>
        </w:rPr>
        <w:t xml:space="preserve">       </w:t>
      </w:r>
    </w:p>
    <w:p w14:paraId="30A9A26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w:t>
      </w:r>
    </w:p>
    <w:p w14:paraId="42C0F7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573BC8A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5E36876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附：法定代表人（单位负责人）身份证复印件（正反面）。</w:t>
      </w:r>
    </w:p>
    <w:p w14:paraId="1CD6681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3817970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注：本身份证明需由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w:t>
      </w:r>
    </w:p>
    <w:p w14:paraId="09AACA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67F45BA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721EE4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：（单位公章）</w:t>
      </w:r>
    </w:p>
    <w:p w14:paraId="545A9D6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17DA6A47">
      <w:pPr>
        <w:keepNext w:val="0"/>
        <w:keepLines w:val="0"/>
        <w:pageBreakBefore w:val="0"/>
        <w:widowControl w:val="0"/>
        <w:kinsoku/>
        <w:wordWrap/>
        <w:overflowPunct/>
        <w:topLinePunct w:val="0"/>
        <w:autoSpaceDE/>
        <w:autoSpaceDN/>
        <w:bidi w:val="0"/>
        <w:adjustRightInd/>
        <w:snapToGrid/>
        <w:spacing w:line="560" w:lineRule="exact"/>
        <w:ind w:firstLine="6400" w:firstLineChars="20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02E6EA3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2692CB03">
      <w:pPr>
        <w:spacing w:line="440" w:lineRule="exact"/>
        <w:jc w:val="center"/>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7E10FC91">
      <w:pPr>
        <w:pStyle w:val="2"/>
        <w:jc w:val="center"/>
        <w:rPr>
          <w:rFonts w:hint="eastAsia" w:ascii="黑体" w:hAnsi="黑体" w:eastAsia="黑体" w:cs="黑体"/>
          <w:color w:val="auto"/>
          <w:sz w:val="36"/>
          <w:szCs w:val="36"/>
        </w:rPr>
      </w:pPr>
      <w:bookmarkStart w:id="195" w:name="_Toc504488770"/>
      <w:bookmarkStart w:id="196" w:name="_Toc2777"/>
      <w:r>
        <w:rPr>
          <w:rFonts w:hint="eastAsia" w:ascii="黑体" w:hAnsi="黑体" w:eastAsia="黑体" w:cs="黑体"/>
          <w:color w:val="auto"/>
          <w:sz w:val="36"/>
          <w:szCs w:val="36"/>
        </w:rPr>
        <w:t>二、授权委托书</w:t>
      </w:r>
      <w:bookmarkEnd w:id="195"/>
      <w:bookmarkEnd w:id="196"/>
    </w:p>
    <w:p w14:paraId="3773124E">
      <w:pPr>
        <w:spacing w:line="440" w:lineRule="exact"/>
        <w:rPr>
          <w:rFonts w:hint="eastAsia" w:ascii="仿宋" w:hAnsi="仿宋" w:eastAsia="仿宋" w:cs="仿宋"/>
          <w:color w:val="auto"/>
          <w:sz w:val="32"/>
          <w:szCs w:val="32"/>
        </w:rPr>
      </w:pPr>
    </w:p>
    <w:p w14:paraId="35AA3F0C">
      <w:pPr>
        <w:keepNext w:val="0"/>
        <w:keepLines w:val="0"/>
        <w:pageBreakBefore w:val="0"/>
        <w:widowControl w:val="0"/>
        <w:kinsoku/>
        <w:wordWrap/>
        <w:overflowPunct/>
        <w:topLine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本人</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（姓名）系</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名称）的法定代表人（单位负责人），现委托</w:t>
      </w:r>
      <w:r>
        <w:rPr>
          <w:rFonts w:hint="eastAsia" w:ascii="仿宋" w:hAnsi="仿宋" w:eastAsia="仿宋" w:cs="仿宋"/>
          <w:color w:val="auto"/>
          <w:sz w:val="32"/>
          <w:szCs w:val="32"/>
          <w:u w:val="single"/>
        </w:rPr>
        <w:t>（姓名）</w:t>
      </w:r>
      <w:r>
        <w:rPr>
          <w:rFonts w:hint="eastAsia" w:ascii="仿宋" w:hAnsi="仿宋" w:eastAsia="仿宋" w:cs="仿宋"/>
          <w:color w:val="auto"/>
          <w:sz w:val="32"/>
          <w:szCs w:val="32"/>
        </w:rPr>
        <w:t>为我方代理人。代理人根据授权，以我方名义签署、澄清确认、递交、撤回、修改</w:t>
      </w:r>
      <w:r>
        <w:rPr>
          <w:rFonts w:hint="eastAsia" w:ascii="仿宋" w:hAnsi="仿宋" w:eastAsia="仿宋" w:cs="仿宋"/>
          <w:color w:val="auto"/>
          <w:sz w:val="32"/>
          <w:szCs w:val="32"/>
          <w:u w:val="single"/>
        </w:rPr>
        <w:t>（项目名称）（项目编号）</w:t>
      </w:r>
      <w:r>
        <w:rPr>
          <w:rFonts w:hint="eastAsia" w:ascii="仿宋" w:hAnsi="仿宋" w:eastAsia="仿宋" w:cs="仿宋"/>
          <w:color w:val="auto"/>
          <w:sz w:val="32"/>
          <w:szCs w:val="32"/>
          <w:lang w:eastAsia="zh-CN"/>
        </w:rPr>
        <w:t>采购项目响应文件</w:t>
      </w:r>
      <w:r>
        <w:rPr>
          <w:rFonts w:hint="eastAsia" w:ascii="仿宋" w:hAnsi="仿宋" w:eastAsia="仿宋" w:cs="仿宋"/>
          <w:color w:val="auto"/>
          <w:sz w:val="32"/>
          <w:szCs w:val="32"/>
        </w:rPr>
        <w:t>、签订合同和处理有关事宜，其法律后果由我方承担。</w:t>
      </w:r>
    </w:p>
    <w:p w14:paraId="3E08EABC">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委托期限：</w:t>
      </w:r>
      <w:r>
        <w:rPr>
          <w:rFonts w:hint="eastAsia" w:ascii="仿宋" w:hAnsi="仿宋" w:eastAsia="仿宋" w:cs="仿宋"/>
          <w:color w:val="auto"/>
          <w:sz w:val="32"/>
          <w:szCs w:val="32"/>
          <w:u w:val="single"/>
        </w:rPr>
        <w:t>自本授权签署之日起至</w:t>
      </w:r>
      <w:r>
        <w:rPr>
          <w:rFonts w:hint="eastAsia" w:ascii="仿宋" w:hAnsi="仿宋" w:eastAsia="仿宋" w:cs="仿宋"/>
          <w:color w:val="auto"/>
          <w:sz w:val="32"/>
          <w:szCs w:val="32"/>
          <w:u w:val="single"/>
          <w:lang w:eastAsia="zh-CN"/>
        </w:rPr>
        <w:t>响应有效期</w:t>
      </w:r>
      <w:r>
        <w:rPr>
          <w:rFonts w:hint="eastAsia" w:ascii="仿宋" w:hAnsi="仿宋" w:eastAsia="仿宋" w:cs="仿宋"/>
          <w:color w:val="auto"/>
          <w:sz w:val="32"/>
          <w:szCs w:val="32"/>
          <w:u w:val="single"/>
        </w:rPr>
        <w:t>截止之日止</w:t>
      </w:r>
      <w:r>
        <w:rPr>
          <w:rFonts w:hint="eastAsia" w:ascii="仿宋" w:hAnsi="仿宋" w:eastAsia="仿宋" w:cs="仿宋"/>
          <w:color w:val="auto"/>
          <w:sz w:val="32"/>
          <w:szCs w:val="32"/>
        </w:rPr>
        <w:t>。</w:t>
      </w:r>
    </w:p>
    <w:p w14:paraId="05E4A7FA">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代理人无转委托权。</w:t>
      </w:r>
    </w:p>
    <w:p w14:paraId="46F1B5FE">
      <w:pPr>
        <w:keepNext w:val="0"/>
        <w:keepLines w:val="0"/>
        <w:pageBreakBefore w:val="0"/>
        <w:widowControl w:val="0"/>
        <w:kinsoku/>
        <w:wordWrap/>
        <w:overflowPunct/>
        <w:autoSpaceDE/>
        <w:autoSpaceDN/>
        <w:bidi w:val="0"/>
        <w:adjustRightInd/>
        <w:snapToGrid/>
        <w:spacing w:line="520" w:lineRule="exact"/>
        <w:ind w:firstLine="640" w:firstLineChars="200"/>
        <w:textAlignment w:val="auto"/>
        <w:rPr>
          <w:rFonts w:hint="eastAsia" w:ascii="仿宋" w:hAnsi="仿宋" w:eastAsia="仿宋" w:cs="仿宋"/>
          <w:color w:val="auto"/>
          <w:sz w:val="32"/>
          <w:szCs w:val="32"/>
        </w:rPr>
      </w:pPr>
    </w:p>
    <w:p w14:paraId="19932F7E">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附：法定代表人（单位负责人）身份证复印件及委托代理人身份证复印件（正反面）</w:t>
      </w:r>
    </w:p>
    <w:p w14:paraId="42535BB4">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52D0A9FB">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注：本授权委托书需由</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加盖单位公章并由其法定代表人（单位负责人）和委托代理人签字或盖章。</w:t>
      </w:r>
    </w:p>
    <w:p w14:paraId="49BC8A85">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76F754F4">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（单位公章）</w:t>
      </w:r>
    </w:p>
    <w:p w14:paraId="3335CAE7">
      <w:pPr>
        <w:keepNext w:val="0"/>
        <w:keepLines w:val="0"/>
        <w:pageBreakBefore w:val="0"/>
        <w:widowControl w:val="0"/>
        <w:kinsoku/>
        <w:wordWrap/>
        <w:overflowPunct/>
        <w:topLinePunct w:val="0"/>
        <w:autoSpaceDE/>
        <w:autoSpaceDN/>
        <w:bidi w:val="0"/>
        <w:adjustRightInd/>
        <w:snapToGrid/>
        <w:spacing w:line="640" w:lineRule="exact"/>
        <w:ind w:firstLine="1920" w:firstLineChars="6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法定代表人（单位负责人）：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w:t>
      </w:r>
      <w:r>
        <w:rPr>
          <w:rFonts w:hint="eastAsia" w:ascii="仿宋" w:hAnsi="仿宋" w:eastAsia="仿宋" w:cs="仿宋"/>
          <w:color w:val="auto"/>
          <w:sz w:val="32"/>
          <w:szCs w:val="32"/>
          <w:lang w:val="en-US" w:eastAsia="zh-CN"/>
        </w:rPr>
        <w:t>章</w:t>
      </w:r>
      <w:r>
        <w:rPr>
          <w:rFonts w:hint="eastAsia" w:ascii="仿宋" w:hAnsi="仿宋" w:eastAsia="仿宋" w:cs="仿宋"/>
          <w:color w:val="auto"/>
          <w:sz w:val="32"/>
          <w:szCs w:val="32"/>
        </w:rPr>
        <w:t>）</w:t>
      </w:r>
    </w:p>
    <w:p w14:paraId="01687E48">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219399DF">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委托代理人：</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rPr>
        <w:t>（签字或盖章）</w:t>
      </w:r>
    </w:p>
    <w:p w14:paraId="593030DB">
      <w:pPr>
        <w:keepNext w:val="0"/>
        <w:keepLines w:val="0"/>
        <w:pageBreakBefore w:val="0"/>
        <w:widowControl w:val="0"/>
        <w:kinsoku/>
        <w:wordWrap/>
        <w:overflowPunct/>
        <w:topLinePunct w:val="0"/>
        <w:autoSpaceDE/>
        <w:autoSpaceDN/>
        <w:bidi w:val="0"/>
        <w:adjustRightInd/>
        <w:snapToGrid/>
        <w:spacing w:line="640" w:lineRule="exact"/>
        <w:ind w:firstLine="1920" w:firstLineChars="6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身份证号码：</w:t>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r>
        <w:rPr>
          <w:rFonts w:hint="eastAsia" w:ascii="仿宋" w:hAnsi="仿宋" w:eastAsia="仿宋" w:cs="仿宋"/>
          <w:color w:val="auto"/>
          <w:sz w:val="32"/>
          <w:szCs w:val="32"/>
          <w:u w:val="single"/>
        </w:rPr>
        <w:tab/>
      </w:r>
    </w:p>
    <w:p w14:paraId="29F60AF4">
      <w:pPr>
        <w:keepNext w:val="0"/>
        <w:keepLines w:val="0"/>
        <w:pageBreakBefore w:val="0"/>
        <w:widowControl w:val="0"/>
        <w:kinsoku/>
        <w:wordWrap/>
        <w:overflowPunct/>
        <w:autoSpaceDE/>
        <w:autoSpaceDN/>
        <w:bidi w:val="0"/>
        <w:adjustRightInd/>
        <w:snapToGrid/>
        <w:spacing w:line="520" w:lineRule="exact"/>
        <w:textAlignment w:val="auto"/>
        <w:rPr>
          <w:rFonts w:hint="eastAsia" w:ascii="仿宋" w:hAnsi="仿宋" w:eastAsia="仿宋" w:cs="仿宋"/>
          <w:color w:val="auto"/>
          <w:sz w:val="32"/>
          <w:szCs w:val="32"/>
        </w:rPr>
      </w:pPr>
    </w:p>
    <w:p w14:paraId="10388914">
      <w:pPr>
        <w:keepNext w:val="0"/>
        <w:keepLines w:val="0"/>
        <w:pageBreakBefore w:val="0"/>
        <w:widowControl w:val="0"/>
        <w:kinsoku/>
        <w:wordWrap/>
        <w:overflowPunct/>
        <w:autoSpaceDE/>
        <w:autoSpaceDN/>
        <w:bidi w:val="0"/>
        <w:adjustRightInd/>
        <w:snapToGrid/>
        <w:spacing w:line="520" w:lineRule="exact"/>
        <w:ind w:firstLine="6182" w:firstLineChars="1932"/>
        <w:jc w:val="both"/>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年   月   日</w:t>
      </w:r>
    </w:p>
    <w:p w14:paraId="1E1E5BE7">
      <w:pPr>
        <w:keepNext w:val="0"/>
        <w:keepLines w:val="0"/>
        <w:pageBreakBefore w:val="0"/>
        <w:widowControl w:val="0"/>
        <w:kinsoku/>
        <w:wordWrap/>
        <w:overflowPunct/>
        <w:autoSpaceDE/>
        <w:autoSpaceDN/>
        <w:bidi w:val="0"/>
        <w:adjustRightInd/>
        <w:snapToGrid/>
        <w:spacing w:line="520" w:lineRule="exact"/>
        <w:ind w:firstLine="6182" w:firstLineChars="1932"/>
        <w:jc w:val="righ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br w:type="page"/>
      </w:r>
    </w:p>
    <w:p w14:paraId="2C374B1A">
      <w:pPr>
        <w:pStyle w:val="2"/>
        <w:spacing w:after="0" w:line="413" w:lineRule="auto"/>
        <w:jc w:val="center"/>
        <w:rPr>
          <w:rFonts w:hint="eastAsia" w:ascii="黑体" w:hAnsi="黑体" w:eastAsia="黑体" w:cs="黑体"/>
          <w:color w:val="auto"/>
          <w:sz w:val="36"/>
          <w:szCs w:val="36"/>
          <w:u w:val="single"/>
          <w:lang w:eastAsia="zh-CN"/>
        </w:rPr>
      </w:pPr>
      <w:bookmarkStart w:id="197" w:name="_Toc7842"/>
      <w:bookmarkStart w:id="198" w:name="_Toc504488772"/>
      <w:r>
        <w:rPr>
          <w:rFonts w:hint="eastAsia" w:ascii="黑体" w:hAnsi="黑体" w:cs="黑体"/>
          <w:color w:val="auto"/>
          <w:sz w:val="36"/>
          <w:szCs w:val="36"/>
          <w:lang w:val="en-US" w:eastAsia="zh-CN"/>
        </w:rPr>
        <w:t>四</w:t>
      </w:r>
      <w:r>
        <w:rPr>
          <w:rFonts w:hint="eastAsia" w:ascii="黑体" w:hAnsi="黑体" w:eastAsia="黑体" w:cs="黑体"/>
          <w:color w:val="auto"/>
          <w:sz w:val="36"/>
          <w:szCs w:val="36"/>
        </w:rPr>
        <w:t>、</w:t>
      </w:r>
      <w:bookmarkEnd w:id="197"/>
      <w:bookmarkEnd w:id="198"/>
      <w:r>
        <w:rPr>
          <w:rFonts w:hint="eastAsia" w:ascii="黑体" w:hAnsi="黑体" w:eastAsia="黑体" w:cs="黑体"/>
          <w:color w:val="auto"/>
          <w:sz w:val="36"/>
          <w:szCs w:val="36"/>
          <w:lang w:eastAsia="zh-CN"/>
        </w:rPr>
        <w:t>响应保证金</w:t>
      </w:r>
    </w:p>
    <w:p w14:paraId="11292AA5">
      <w:pPr>
        <w:spacing w:line="440" w:lineRule="exact"/>
        <w:rPr>
          <w:rFonts w:hint="eastAsia" w:ascii="仿宋" w:hAnsi="仿宋" w:eastAsia="仿宋" w:cs="仿宋"/>
          <w:b/>
          <w:bCs/>
          <w:color w:val="auto"/>
          <w:sz w:val="32"/>
          <w:szCs w:val="32"/>
        </w:rPr>
      </w:pPr>
    </w:p>
    <w:p w14:paraId="70CB9048">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附：</w:t>
      </w:r>
      <w:r>
        <w:rPr>
          <w:rFonts w:hint="eastAsia" w:ascii="仿宋" w:hAnsi="仿宋" w:eastAsia="仿宋" w:cs="仿宋"/>
          <w:b/>
          <w:bCs/>
          <w:color w:val="auto"/>
          <w:sz w:val="32"/>
          <w:szCs w:val="32"/>
          <w:lang w:eastAsia="zh-CN"/>
        </w:rPr>
        <w:t>响应保证金</w:t>
      </w:r>
      <w:r>
        <w:rPr>
          <w:rFonts w:hint="eastAsia" w:ascii="仿宋" w:hAnsi="仿宋" w:eastAsia="仿宋" w:cs="仿宋"/>
          <w:b/>
          <w:bCs/>
          <w:color w:val="auto"/>
          <w:sz w:val="32"/>
          <w:szCs w:val="32"/>
        </w:rPr>
        <w:t>凭据（复印件）</w:t>
      </w:r>
    </w:p>
    <w:p w14:paraId="095442C6">
      <w:pPr>
        <w:spacing w:line="44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银行开户许可证明材料（复印件）</w:t>
      </w:r>
    </w:p>
    <w:p w14:paraId="7E0C27DC">
      <w:pPr>
        <w:spacing w:line="440" w:lineRule="exact"/>
        <w:rPr>
          <w:rFonts w:hint="eastAsia" w:ascii="仿宋" w:hAnsi="仿宋" w:eastAsia="仿宋" w:cs="仿宋"/>
          <w:color w:val="auto"/>
          <w:sz w:val="32"/>
          <w:szCs w:val="32"/>
          <w:u w:val="single"/>
        </w:rPr>
      </w:pPr>
    </w:p>
    <w:p w14:paraId="6240F319">
      <w:pPr>
        <w:spacing w:line="440" w:lineRule="exact"/>
        <w:rPr>
          <w:rFonts w:hint="eastAsia" w:ascii="仿宋" w:hAnsi="仿宋" w:eastAsia="仿宋" w:cs="仿宋"/>
          <w:color w:val="auto"/>
          <w:sz w:val="32"/>
          <w:szCs w:val="32"/>
          <w:u w:val="single"/>
        </w:rPr>
      </w:pPr>
    </w:p>
    <w:p w14:paraId="588BC625">
      <w:pPr>
        <w:pStyle w:val="2"/>
        <w:pageBreakBefore/>
        <w:snapToGrid w:val="0"/>
        <w:spacing w:before="0" w:after="0" w:line="288" w:lineRule="auto"/>
        <w:rPr>
          <w:rFonts w:hint="eastAsia" w:ascii="仿宋" w:hAnsi="仿宋" w:eastAsia="仿宋" w:cs="仿宋"/>
          <w:color w:val="auto"/>
          <w:sz w:val="32"/>
          <w:szCs w:val="32"/>
        </w:rPr>
      </w:pPr>
      <w:bookmarkStart w:id="199" w:name="_Toc20660403"/>
      <w:r>
        <w:rPr>
          <w:rFonts w:hint="eastAsia" w:ascii="仿宋" w:hAnsi="仿宋" w:eastAsia="仿宋" w:cs="仿宋"/>
          <w:color w:val="auto"/>
          <w:sz w:val="32"/>
          <w:szCs w:val="32"/>
        </w:rPr>
        <w:t>附件：</w:t>
      </w:r>
      <w:r>
        <w:rPr>
          <w:rFonts w:hint="eastAsia" w:ascii="仿宋" w:hAnsi="仿宋" w:eastAsia="仿宋" w:cs="仿宋"/>
          <w:color w:val="auto"/>
          <w:sz w:val="32"/>
          <w:szCs w:val="32"/>
          <w:lang w:val="en-US" w:eastAsia="zh-CN"/>
        </w:rPr>
        <w:t>响应</w:t>
      </w:r>
      <w:r>
        <w:rPr>
          <w:rFonts w:hint="eastAsia" w:ascii="仿宋" w:hAnsi="仿宋" w:eastAsia="仿宋" w:cs="仿宋"/>
          <w:color w:val="auto"/>
          <w:sz w:val="32"/>
          <w:szCs w:val="32"/>
        </w:rPr>
        <w:t>担保函</w:t>
      </w:r>
      <w:bookmarkEnd w:id="199"/>
    </w:p>
    <w:p w14:paraId="6C68F3C7">
      <w:pPr>
        <w:pStyle w:val="4"/>
        <w:snapToGrid w:val="0"/>
        <w:spacing w:before="24" w:after="24" w:line="312" w:lineRule="auto"/>
        <w:ind w:left="0" w:leftChars="0" w:firstLine="0" w:firstLineChars="0"/>
        <w:jc w:val="both"/>
        <w:rPr>
          <w:rFonts w:hint="eastAsia" w:ascii="仿宋" w:hAnsi="仿宋" w:eastAsia="仿宋" w:cs="仿宋"/>
          <w:color w:val="auto"/>
          <w:sz w:val="32"/>
          <w:szCs w:val="32"/>
        </w:rPr>
      </w:pPr>
      <w:r>
        <w:rPr>
          <w:rFonts w:hint="eastAsia" w:ascii="仿宋" w:hAnsi="仿宋" w:eastAsia="仿宋" w:cs="仿宋"/>
          <w:bCs/>
          <w:color w:val="auto"/>
          <w:sz w:val="32"/>
          <w:szCs w:val="32"/>
          <w:lang w:val="zh-CN"/>
        </w:rPr>
        <w:t>（适用于采用保函形式缴纳响应保证金的情况）</w:t>
      </w:r>
      <w:r>
        <w:rPr>
          <w:rFonts w:hint="eastAsia" w:ascii="仿宋" w:hAnsi="仿宋" w:eastAsia="仿宋" w:cs="仿宋"/>
          <w:bCs/>
          <w:color w:val="auto"/>
          <w:sz w:val="32"/>
          <w:szCs w:val="32"/>
        </w:rPr>
        <w:t>(参考格式）</w:t>
      </w:r>
    </w:p>
    <w:p w14:paraId="52603FAD">
      <w:pPr>
        <w:snapToGrid w:val="0"/>
        <w:spacing w:line="312" w:lineRule="auto"/>
        <w:ind w:right="480"/>
        <w:jc w:val="center"/>
        <w:rPr>
          <w:rFonts w:hint="eastAsia" w:ascii="仿宋" w:hAnsi="仿宋" w:eastAsia="仿宋" w:cs="仿宋"/>
          <w:color w:val="auto"/>
          <w:sz w:val="32"/>
          <w:szCs w:val="32"/>
        </w:rPr>
      </w:pPr>
      <w:r>
        <w:rPr>
          <w:rFonts w:hint="eastAsia" w:ascii="仿宋" w:hAnsi="仿宋" w:eastAsia="仿宋" w:cs="仿宋"/>
          <w:color w:val="auto"/>
          <w:sz w:val="32"/>
          <w:szCs w:val="32"/>
        </w:rPr>
        <w:t>保函编号:</w:t>
      </w:r>
    </w:p>
    <w:p w14:paraId="6765B075">
      <w:pPr>
        <w:snapToGrid w:val="0"/>
        <w:spacing w:line="312" w:lineRule="auto"/>
        <w:jc w:val="left"/>
        <w:rPr>
          <w:rFonts w:hint="eastAsia" w:ascii="仿宋" w:hAnsi="仿宋" w:eastAsia="仿宋" w:cs="仿宋"/>
          <w:color w:val="auto"/>
          <w:sz w:val="32"/>
          <w:szCs w:val="32"/>
        </w:rPr>
      </w:pPr>
      <w:r>
        <w:rPr>
          <w:rFonts w:hint="eastAsia" w:ascii="仿宋" w:hAnsi="仿宋" w:eastAsia="仿宋" w:cs="仿宋"/>
          <w:color w:val="auto"/>
          <w:sz w:val="32"/>
          <w:szCs w:val="32"/>
        </w:rPr>
        <w:t>致</w:t>
      </w:r>
      <w:r>
        <w:rPr>
          <w:rFonts w:hint="eastAsia" w:ascii="仿宋" w:hAnsi="仿宋" w:eastAsia="仿宋" w:cs="仿宋"/>
          <w:color w:val="auto"/>
          <w:sz w:val="32"/>
          <w:szCs w:val="32"/>
          <w:u w:val="single"/>
        </w:rPr>
        <w:t>陕西</w:t>
      </w:r>
      <w:r>
        <w:rPr>
          <w:rFonts w:hint="eastAsia" w:ascii="仿宋" w:hAnsi="仿宋" w:eastAsia="仿宋" w:cs="仿宋"/>
          <w:color w:val="auto"/>
          <w:sz w:val="32"/>
          <w:szCs w:val="32"/>
          <w:u w:val="single"/>
          <w:lang w:val="en-US" w:eastAsia="zh-CN"/>
        </w:rPr>
        <w:t>锌业</w:t>
      </w:r>
      <w:r>
        <w:rPr>
          <w:rFonts w:hint="eastAsia" w:ascii="仿宋" w:hAnsi="仿宋" w:eastAsia="仿宋" w:cs="仿宋"/>
          <w:color w:val="auto"/>
          <w:sz w:val="32"/>
          <w:szCs w:val="32"/>
          <w:u w:val="single"/>
        </w:rPr>
        <w:t>有限公司</w:t>
      </w:r>
      <w:r>
        <w:rPr>
          <w:rFonts w:hint="eastAsia" w:ascii="仿宋" w:hAnsi="仿宋" w:eastAsia="仿宋" w:cs="仿宋"/>
          <w:color w:val="auto"/>
          <w:sz w:val="32"/>
          <w:szCs w:val="32"/>
        </w:rPr>
        <w:t>:</w:t>
      </w:r>
    </w:p>
    <w:p w14:paraId="353CB1CA">
      <w:pPr>
        <w:snapToGrid w:val="0"/>
        <w:spacing w:line="312" w:lineRule="auto"/>
        <w:ind w:firstLine="640" w:firstLineChars="200"/>
        <w:jc w:val="left"/>
        <w:rPr>
          <w:rFonts w:hint="eastAsia" w:ascii="仿宋" w:hAnsi="仿宋" w:eastAsia="仿宋" w:cs="仿宋"/>
          <w:color w:val="auto"/>
          <w:sz w:val="32"/>
          <w:szCs w:val="32"/>
        </w:rPr>
      </w:pPr>
      <w:r>
        <w:rPr>
          <w:rFonts w:hint="eastAsia" w:ascii="仿宋" w:hAnsi="仿宋" w:eastAsia="仿宋" w:cs="仿宋"/>
          <w:color w:val="auto"/>
          <w:sz w:val="32"/>
          <w:szCs w:val="32"/>
        </w:rPr>
        <w:t>鉴于</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(下称被保证人)将于</w:t>
      </w:r>
      <w:r>
        <w:rPr>
          <w:rFonts w:hint="eastAsia" w:ascii="仿宋" w:hAnsi="仿宋" w:eastAsia="仿宋" w:cs="仿宋"/>
          <w:color w:val="auto"/>
          <w:sz w:val="32"/>
          <w:szCs w:val="32"/>
          <w:u w:val="single"/>
        </w:rPr>
        <w:t>    年  月  日</w:t>
      </w:r>
      <w:r>
        <w:rPr>
          <w:rFonts w:hint="eastAsia" w:ascii="仿宋" w:hAnsi="仿宋" w:eastAsia="仿宋" w:cs="仿宋"/>
          <w:color w:val="auto"/>
          <w:sz w:val="32"/>
          <w:szCs w:val="32"/>
        </w:rPr>
        <w:t>参加贵</w:t>
      </w:r>
      <w:r>
        <w:rPr>
          <w:rFonts w:hint="eastAsia" w:ascii="仿宋" w:hAnsi="仿宋" w:eastAsia="仿宋" w:cs="仿宋"/>
          <w:color w:val="auto"/>
          <w:sz w:val="32"/>
          <w:szCs w:val="32"/>
          <w:lang w:val="en-US" w:eastAsia="zh-CN"/>
        </w:rPr>
        <w:t>司</w:t>
      </w:r>
      <w:r>
        <w:rPr>
          <w:rFonts w:hint="eastAsia" w:ascii="仿宋" w:hAnsi="仿宋" w:eastAsia="仿宋" w:cs="仿宋"/>
          <w:color w:val="auto"/>
          <w:sz w:val="32"/>
          <w:szCs w:val="32"/>
          <w:lang w:eastAsia="zh-CN"/>
        </w:rPr>
        <w:t>采购编号</w:t>
      </w:r>
      <w:r>
        <w:rPr>
          <w:rFonts w:hint="eastAsia" w:ascii="仿宋" w:hAnsi="仿宋" w:eastAsia="仿宋" w:cs="仿宋"/>
          <w:color w:val="auto"/>
          <w:sz w:val="32"/>
          <w:szCs w:val="32"/>
        </w:rPr>
        <w:t>为</w:t>
      </w:r>
      <w:r>
        <w:rPr>
          <w:rFonts w:hint="eastAsia" w:ascii="仿宋" w:hAnsi="仿宋" w:eastAsia="仿宋" w:cs="仿宋"/>
          <w:color w:val="auto"/>
          <w:sz w:val="32"/>
          <w:szCs w:val="32"/>
          <w:u w:val="single"/>
        </w:rPr>
        <w:t> （采购项目编号）</w:t>
      </w:r>
      <w:r>
        <w:rPr>
          <w:rFonts w:hint="eastAsia" w:ascii="仿宋" w:hAnsi="仿宋" w:eastAsia="仿宋" w:cs="仿宋"/>
          <w:color w:val="auto"/>
          <w:sz w:val="32"/>
          <w:szCs w:val="32"/>
        </w:rPr>
        <w:t>的</w:t>
      </w:r>
      <w:r>
        <w:rPr>
          <w:rFonts w:hint="eastAsia" w:ascii="仿宋" w:hAnsi="仿宋" w:eastAsia="仿宋" w:cs="仿宋"/>
          <w:color w:val="auto"/>
          <w:sz w:val="32"/>
          <w:szCs w:val="32"/>
          <w:u w:val="single"/>
        </w:rPr>
        <w:t>  （项目名称/标包名称）</w:t>
      </w:r>
      <w:r>
        <w:rPr>
          <w:rFonts w:hint="eastAsia" w:ascii="仿宋" w:hAnsi="仿宋" w:eastAsia="仿宋" w:cs="仿宋"/>
          <w:color w:val="auto"/>
          <w:sz w:val="32"/>
          <w:szCs w:val="32"/>
        </w:rPr>
        <w:t>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,我方接受被保证人的委托,在此向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提供不可撤销的</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保证：</w:t>
      </w:r>
    </w:p>
    <w:p w14:paraId="2EA67BEE">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一、</w:t>
      </w:r>
      <w:r>
        <w:rPr>
          <w:rFonts w:hint="eastAsia" w:ascii="仿宋" w:hAnsi="仿宋" w:eastAsia="仿宋" w:cs="仿宋"/>
          <w:color w:val="auto"/>
          <w:sz w:val="32"/>
          <w:szCs w:val="32"/>
        </w:rPr>
        <w:t>本保证担保的担保金额为</w:t>
      </w:r>
      <w:r>
        <w:rPr>
          <w:rFonts w:hint="eastAsia" w:ascii="仿宋" w:hAnsi="仿宋" w:eastAsia="仿宋" w:cs="仿宋"/>
          <w:color w:val="auto"/>
          <w:sz w:val="32"/>
          <w:szCs w:val="32"/>
          <w:u w:val="single"/>
        </w:rPr>
        <w:t>人民币</w:t>
      </w:r>
      <w:r>
        <w:rPr>
          <w:rFonts w:hint="eastAsia" w:ascii="仿宋" w:hAnsi="仿宋" w:eastAsia="仿宋" w:cs="仿宋"/>
          <w:color w:val="auto"/>
          <w:sz w:val="32"/>
          <w:szCs w:val="32"/>
        </w:rPr>
        <w:t>(币种</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元(小写)</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u w:val="none"/>
        </w:rPr>
        <w:t>元整</w:t>
      </w:r>
      <w:r>
        <w:rPr>
          <w:rFonts w:hint="eastAsia" w:ascii="仿宋" w:hAnsi="仿宋" w:eastAsia="仿宋" w:cs="仿宋"/>
          <w:color w:val="auto"/>
          <w:sz w:val="32"/>
          <w:szCs w:val="32"/>
        </w:rPr>
        <w:t>(大写）。</w:t>
      </w:r>
    </w:p>
    <w:p w14:paraId="1C0CBD83">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二、</w:t>
      </w:r>
      <w:r>
        <w:rPr>
          <w:rFonts w:hint="eastAsia" w:ascii="仿宋" w:hAnsi="仿宋" w:eastAsia="仿宋" w:cs="仿宋"/>
          <w:color w:val="auto"/>
          <w:sz w:val="32"/>
          <w:szCs w:val="32"/>
        </w:rPr>
        <w:t>本保证担保的保证期间为该项目的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w:t>
      </w:r>
    </w:p>
    <w:p w14:paraId="7B95B13A">
      <w:pPr>
        <w:numPr>
          <w:ilvl w:val="0"/>
          <w:numId w:val="0"/>
        </w:num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Times New Roman"/>
          <w:color w:val="auto"/>
          <w:kern w:val="2"/>
          <w:sz w:val="32"/>
          <w:szCs w:val="32"/>
          <w:lang w:val="en-US" w:eastAsia="zh-CN" w:bidi="ar-SA"/>
        </w:rPr>
        <w:t>三、</w:t>
      </w:r>
      <w:r>
        <w:rPr>
          <w:rFonts w:hint="eastAsia" w:ascii="仿宋" w:hAnsi="仿宋" w:eastAsia="仿宋" w:cs="仿宋"/>
          <w:color w:val="auto"/>
          <w:sz w:val="32"/>
          <w:szCs w:val="32"/>
        </w:rPr>
        <w:t>在本保证担保的保证期间内,如果被保证人出现下列情形之一,</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可以向我方提起索赔：</w:t>
      </w:r>
    </w:p>
    <w:p w14:paraId="658B4086">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1、被保证人在</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规定的</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内撤销其</w:t>
      </w:r>
      <w:r>
        <w:rPr>
          <w:rFonts w:hint="eastAsia" w:ascii="仿宋" w:hAnsi="仿宋" w:eastAsia="仿宋" w:cs="仿宋"/>
          <w:color w:val="auto"/>
          <w:sz w:val="32"/>
          <w:szCs w:val="32"/>
          <w:lang w:eastAsia="zh-CN"/>
        </w:rPr>
        <w:t>投标</w:t>
      </w:r>
      <w:r>
        <w:rPr>
          <w:rFonts w:hint="eastAsia" w:ascii="仿宋" w:hAnsi="仿宋" w:eastAsia="仿宋" w:cs="仿宋"/>
          <w:color w:val="auto"/>
          <w:sz w:val="32"/>
          <w:szCs w:val="32"/>
        </w:rPr>
        <w:t>；</w:t>
      </w:r>
    </w:p>
    <w:p w14:paraId="01B03F2D">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2、被保证人在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的要求签署合同；</w:t>
      </w:r>
    </w:p>
    <w:p w14:paraId="1C60421F">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3、被保证人在</w:t>
      </w:r>
      <w:r>
        <w:rPr>
          <w:rFonts w:hint="eastAsia" w:ascii="仿宋" w:hAnsi="仿宋" w:eastAsia="仿宋" w:cs="仿宋"/>
          <w:color w:val="auto"/>
          <w:sz w:val="32"/>
          <w:szCs w:val="32"/>
          <w:lang w:eastAsia="zh-CN"/>
        </w:rPr>
        <w:t>响应有效期</w:t>
      </w:r>
      <w:r>
        <w:rPr>
          <w:rFonts w:hint="eastAsia" w:ascii="仿宋" w:hAnsi="仿宋" w:eastAsia="仿宋" w:cs="仿宋"/>
          <w:color w:val="auto"/>
          <w:sz w:val="32"/>
          <w:szCs w:val="32"/>
        </w:rPr>
        <w:t>内收到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发出的</w:t>
      </w:r>
      <w:r>
        <w:rPr>
          <w:rFonts w:hint="eastAsia" w:ascii="仿宋" w:hAnsi="仿宋" w:eastAsia="仿宋" w:cs="仿宋"/>
          <w:color w:val="auto"/>
          <w:sz w:val="32"/>
          <w:szCs w:val="32"/>
          <w:lang w:eastAsia="zh-CN"/>
        </w:rPr>
        <w:t>成交</w:t>
      </w:r>
      <w:r>
        <w:rPr>
          <w:rFonts w:hint="eastAsia" w:ascii="仿宋" w:hAnsi="仿宋" w:eastAsia="仿宋" w:cs="仿宋"/>
          <w:color w:val="auto"/>
          <w:sz w:val="32"/>
          <w:szCs w:val="32"/>
        </w:rPr>
        <w:t>通知书后,不能或拒绝按</w:t>
      </w:r>
      <w:r>
        <w:rPr>
          <w:rFonts w:hint="eastAsia" w:ascii="仿宋" w:hAnsi="仿宋" w:eastAsia="仿宋" w:cs="仿宋"/>
          <w:color w:val="auto"/>
          <w:sz w:val="32"/>
          <w:szCs w:val="32"/>
          <w:lang w:eastAsia="zh-CN"/>
        </w:rPr>
        <w:t>询比采购文件</w:t>
      </w:r>
      <w:r>
        <w:rPr>
          <w:rFonts w:hint="eastAsia" w:ascii="仿宋" w:hAnsi="仿宋" w:eastAsia="仿宋" w:cs="仿宋"/>
          <w:color w:val="auto"/>
          <w:sz w:val="32"/>
          <w:szCs w:val="32"/>
        </w:rPr>
        <w:t>的规定提交履约担保；</w:t>
      </w:r>
    </w:p>
    <w:p w14:paraId="7FCE4719">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四、在本保证担保的保证期间内,我方收到</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经法定代表人或其授权委托代理人签字并加盖公章的书面索赔通知后,将不争辩、不挑剔、不可撤销地立即向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w:t>
      </w:r>
    </w:p>
    <w:p w14:paraId="593DF20E">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五、</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的索赔通知应当说明索赔理由,并必须在本保证担保的保证期间内送达我方。</w:t>
      </w:r>
    </w:p>
    <w:p w14:paraId="411729FA">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六、本保证担保项下的权利不得转让。</w:t>
      </w:r>
    </w:p>
    <w:p w14:paraId="59136A68">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七、本保证担保的保证期间届满,或我方已向</w:t>
      </w:r>
      <w:r>
        <w:rPr>
          <w:rFonts w:hint="eastAsia" w:ascii="仿宋" w:hAnsi="仿宋" w:eastAsia="仿宋" w:cs="仿宋"/>
          <w:color w:val="auto"/>
          <w:sz w:val="32"/>
          <w:szCs w:val="32"/>
          <w:lang w:val="en-US" w:eastAsia="zh-CN"/>
        </w:rPr>
        <w:t>贵司</w:t>
      </w:r>
      <w:r>
        <w:rPr>
          <w:rFonts w:hint="eastAsia" w:ascii="仿宋" w:hAnsi="仿宋" w:eastAsia="仿宋" w:cs="仿宋"/>
          <w:color w:val="auto"/>
          <w:sz w:val="32"/>
          <w:szCs w:val="32"/>
        </w:rPr>
        <w:t>支付本保证担保的担保金额,我方的保证责任免除。</w:t>
      </w:r>
    </w:p>
    <w:p w14:paraId="69A9A1A9">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八、本保证担保适用中华人民共和国法律。</w:t>
      </w:r>
    </w:p>
    <w:p w14:paraId="1E415B29">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九、本保证担保以中文文本为准,涂改无效。</w:t>
      </w:r>
    </w:p>
    <w:p w14:paraId="27CCB2F8">
      <w:pPr>
        <w:snapToGrid w:val="0"/>
        <w:spacing w:line="312" w:lineRule="auto"/>
        <w:rPr>
          <w:rFonts w:hint="eastAsia" w:ascii="仿宋" w:hAnsi="仿宋" w:eastAsia="仿宋" w:cs="仿宋"/>
          <w:color w:val="auto"/>
          <w:sz w:val="32"/>
          <w:szCs w:val="32"/>
        </w:rPr>
      </w:pPr>
    </w:p>
    <w:p w14:paraId="6F8CF820">
      <w:pPr>
        <w:snapToGrid w:val="0"/>
        <w:spacing w:line="312" w:lineRule="auto"/>
        <w:rPr>
          <w:rFonts w:hint="eastAsia" w:ascii="仿宋" w:hAnsi="仿宋" w:eastAsia="仿宋" w:cs="仿宋"/>
          <w:color w:val="auto"/>
          <w:sz w:val="32"/>
          <w:szCs w:val="32"/>
        </w:rPr>
      </w:pPr>
    </w:p>
    <w:p w14:paraId="613B22D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保证人(盖章):</w:t>
      </w:r>
      <w:r>
        <w:rPr>
          <w:rFonts w:hint="eastAsia" w:ascii="仿宋" w:hAnsi="仿宋" w:eastAsia="仿宋" w:cs="仿宋"/>
          <w:color w:val="auto"/>
          <w:sz w:val="32"/>
          <w:szCs w:val="32"/>
          <w:u w:val="single"/>
        </w:rPr>
        <w:t xml:space="preserve">     </w:t>
      </w:r>
    </w:p>
    <w:p w14:paraId="29E99C50">
      <w:pPr>
        <w:snapToGrid w:val="0"/>
        <w:spacing w:line="312" w:lineRule="auto"/>
        <w:rPr>
          <w:rFonts w:hint="eastAsia" w:ascii="仿宋" w:hAnsi="仿宋" w:eastAsia="仿宋" w:cs="仿宋"/>
          <w:color w:val="auto"/>
          <w:sz w:val="32"/>
          <w:szCs w:val="32"/>
        </w:rPr>
      </w:pPr>
    </w:p>
    <w:p w14:paraId="43475873">
      <w:pPr>
        <w:snapToGrid w:val="0"/>
        <w:spacing w:line="312" w:lineRule="auto"/>
        <w:ind w:firstLine="640" w:firstLineChars="200"/>
        <w:rPr>
          <w:rFonts w:hint="eastAsia" w:ascii="仿宋" w:hAnsi="仿宋" w:eastAsia="仿宋" w:cs="仿宋"/>
          <w:color w:val="auto"/>
          <w:sz w:val="32"/>
          <w:szCs w:val="32"/>
        </w:rPr>
      </w:pPr>
      <w:r>
        <w:rPr>
          <w:rFonts w:hint="eastAsia" w:ascii="仿宋" w:hAnsi="仿宋" w:eastAsia="仿宋" w:cs="仿宋"/>
          <w:color w:val="auto"/>
          <w:sz w:val="32"/>
          <w:szCs w:val="32"/>
        </w:rPr>
        <w:t>法定代表人或其授权委托代理人(签字或盖章）：</w:t>
      </w:r>
    </w:p>
    <w:p w14:paraId="16E51F46">
      <w:pPr>
        <w:snapToGrid w:val="0"/>
        <w:spacing w:line="312" w:lineRule="auto"/>
        <w:rPr>
          <w:rFonts w:hint="eastAsia" w:ascii="仿宋" w:hAnsi="仿宋" w:eastAsia="仿宋" w:cs="仿宋"/>
          <w:color w:val="auto"/>
          <w:sz w:val="32"/>
          <w:szCs w:val="32"/>
        </w:rPr>
      </w:pPr>
    </w:p>
    <w:p w14:paraId="5EFE1738">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单位地址:</w:t>
      </w:r>
      <w:r>
        <w:rPr>
          <w:rFonts w:hint="eastAsia" w:ascii="仿宋" w:hAnsi="仿宋" w:eastAsia="仿宋" w:cs="仿宋"/>
          <w:color w:val="auto"/>
          <w:sz w:val="32"/>
          <w:szCs w:val="32"/>
          <w:u w:val="single"/>
        </w:rPr>
        <w:t xml:space="preserve">    </w:t>
      </w:r>
    </w:p>
    <w:p w14:paraId="2F0C5B87">
      <w:pPr>
        <w:snapToGrid w:val="0"/>
        <w:spacing w:line="312" w:lineRule="auto"/>
        <w:ind w:firstLine="1280" w:firstLineChars="400"/>
        <w:rPr>
          <w:rFonts w:hint="eastAsia" w:ascii="仿宋" w:hAnsi="仿宋" w:eastAsia="仿宋" w:cs="仿宋"/>
          <w:color w:val="auto"/>
          <w:sz w:val="32"/>
          <w:szCs w:val="32"/>
        </w:rPr>
      </w:pPr>
    </w:p>
    <w:p w14:paraId="241EDEF4">
      <w:pPr>
        <w:snapToGrid w:val="0"/>
        <w:spacing w:line="312" w:lineRule="auto"/>
        <w:ind w:firstLine="640" w:firstLineChars="200"/>
        <w:rPr>
          <w:rFonts w:hint="eastAsia" w:ascii="仿宋" w:hAnsi="仿宋" w:eastAsia="仿宋" w:cs="仿宋"/>
          <w:color w:val="auto"/>
          <w:sz w:val="32"/>
          <w:szCs w:val="32"/>
          <w:u w:val="single"/>
        </w:rPr>
      </w:pPr>
      <w:r>
        <w:rPr>
          <w:rFonts w:hint="eastAsia" w:ascii="仿宋" w:hAnsi="仿宋" w:eastAsia="仿宋" w:cs="仿宋"/>
          <w:color w:val="auto"/>
          <w:sz w:val="32"/>
          <w:szCs w:val="32"/>
        </w:rPr>
        <w:t>电话:</w:t>
      </w:r>
      <w:r>
        <w:rPr>
          <w:rFonts w:hint="eastAsia" w:ascii="仿宋" w:hAnsi="仿宋" w:eastAsia="仿宋" w:cs="仿宋"/>
          <w:color w:val="auto"/>
          <w:sz w:val="32"/>
          <w:szCs w:val="32"/>
          <w:u w:val="single"/>
        </w:rPr>
        <w:t xml:space="preserve">     </w:t>
      </w:r>
    </w:p>
    <w:p w14:paraId="7C60DA7B">
      <w:pPr>
        <w:pStyle w:val="8"/>
        <w:snapToGrid w:val="0"/>
        <w:spacing w:after="120"/>
        <w:ind w:firstLine="0" w:firstLineChars="0"/>
        <w:jc w:val="both"/>
        <w:rPr>
          <w:rFonts w:hint="eastAsia" w:ascii="仿宋" w:hAnsi="仿宋" w:eastAsia="仿宋" w:cs="仿宋"/>
          <w:color w:val="auto"/>
          <w:sz w:val="32"/>
          <w:szCs w:val="32"/>
        </w:rPr>
      </w:pPr>
    </w:p>
    <w:p w14:paraId="4519D1C5">
      <w:pPr>
        <w:pStyle w:val="8"/>
        <w:snapToGrid w:val="0"/>
        <w:spacing w:after="120"/>
        <w:ind w:firstLine="0" w:firstLineChars="0"/>
        <w:jc w:val="both"/>
        <w:rPr>
          <w:rFonts w:hint="eastAsia" w:ascii="仿宋" w:hAnsi="仿宋" w:eastAsia="仿宋" w:cs="仿宋"/>
          <w:color w:val="auto"/>
          <w:sz w:val="32"/>
          <w:szCs w:val="32"/>
        </w:rPr>
      </w:pPr>
    </w:p>
    <w:p w14:paraId="61AE4C26">
      <w:pPr>
        <w:pStyle w:val="8"/>
        <w:snapToGrid w:val="0"/>
        <w:spacing w:after="120"/>
        <w:ind w:firstLine="4480" w:firstLineChars="1400"/>
        <w:jc w:val="both"/>
        <w:rPr>
          <w:rFonts w:hint="eastAsia" w:ascii="仿宋" w:hAnsi="仿宋" w:eastAsia="仿宋" w:cs="仿宋"/>
          <w:color w:val="auto"/>
          <w:sz w:val="32"/>
          <w:szCs w:val="32"/>
        </w:rPr>
      </w:pPr>
      <w:r>
        <w:rPr>
          <w:rFonts w:hint="eastAsia" w:ascii="仿宋" w:hAnsi="仿宋" w:eastAsia="仿宋" w:cs="仿宋"/>
          <w:color w:val="auto"/>
          <w:sz w:val="32"/>
          <w:szCs w:val="32"/>
        </w:rPr>
        <w:t>日期:</w:t>
      </w:r>
      <w:r>
        <w:rPr>
          <w:rFonts w:hint="eastAsia" w:ascii="仿宋" w:hAnsi="仿宋" w:eastAsia="仿宋" w:cs="仿宋"/>
          <w:color w:val="auto"/>
          <w:sz w:val="32"/>
          <w:szCs w:val="32"/>
          <w:u w:val="single"/>
        </w:rPr>
        <w:t xml:space="preserve">     </w:t>
      </w:r>
      <w:r>
        <w:rPr>
          <w:rFonts w:hint="eastAsia" w:ascii="仿宋" w:hAnsi="仿宋" w:eastAsia="仿宋" w:cs="仿宋"/>
          <w:color w:val="auto"/>
          <w:sz w:val="32"/>
          <w:szCs w:val="32"/>
        </w:rPr>
        <w:t>年</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月</w:t>
      </w:r>
      <w:r>
        <w:rPr>
          <w:rFonts w:hint="eastAsia" w:ascii="仿宋" w:hAnsi="仿宋" w:eastAsia="仿宋" w:cs="仿宋"/>
          <w:color w:val="auto"/>
          <w:sz w:val="32"/>
          <w:szCs w:val="32"/>
          <w:u w:val="single"/>
        </w:rPr>
        <w:t>    </w:t>
      </w:r>
      <w:r>
        <w:rPr>
          <w:rFonts w:hint="eastAsia" w:ascii="仿宋" w:hAnsi="仿宋" w:eastAsia="仿宋" w:cs="仿宋"/>
          <w:color w:val="auto"/>
          <w:sz w:val="32"/>
          <w:szCs w:val="32"/>
        </w:rPr>
        <w:t>日</w:t>
      </w:r>
    </w:p>
    <w:p w14:paraId="5EE2DDD6">
      <w:pPr>
        <w:widowControl/>
        <w:jc w:val="left"/>
        <w:rPr>
          <w:rFonts w:ascii="Times New Roman" w:hAnsi="Times New Roman"/>
          <w:color w:val="auto"/>
          <w:sz w:val="24"/>
          <w:szCs w:val="24"/>
        </w:rPr>
      </w:pPr>
    </w:p>
    <w:p w14:paraId="56BBAD95">
      <w:pPr>
        <w:spacing w:line="440" w:lineRule="exact"/>
        <w:jc w:val="center"/>
        <w:rPr>
          <w:rFonts w:ascii="Times New Roman" w:hAnsi="Times New Roman" w:eastAsia="黑体"/>
          <w:color w:val="auto"/>
          <w:sz w:val="27"/>
          <w:szCs w:val="27"/>
        </w:rPr>
      </w:pPr>
    </w:p>
    <w:p w14:paraId="6A20F20D">
      <w:pPr>
        <w:spacing w:line="440" w:lineRule="exact"/>
        <w:ind w:firstLine="420" w:firstLineChars="200"/>
        <w:rPr>
          <w:rFonts w:ascii="Times New Roman" w:hAnsi="Times New Roman"/>
          <w:color w:val="auto"/>
          <w:szCs w:val="21"/>
        </w:rPr>
      </w:pPr>
    </w:p>
    <w:p w14:paraId="00E8CFB7">
      <w:pPr>
        <w:spacing w:line="440" w:lineRule="exact"/>
        <w:jc w:val="center"/>
        <w:rPr>
          <w:rFonts w:ascii="Times New Roman" w:hAnsi="Times New Roman" w:eastAsia="黑体"/>
          <w:color w:val="auto"/>
          <w:sz w:val="27"/>
          <w:szCs w:val="27"/>
        </w:rPr>
      </w:pPr>
      <w:r>
        <w:rPr>
          <w:rFonts w:ascii="Times New Roman" w:hAnsi="Times New Roman" w:eastAsia="黑体"/>
          <w:color w:val="auto"/>
          <w:sz w:val="20"/>
        </w:rPr>
        <w:br w:type="page"/>
      </w:r>
    </w:p>
    <w:p w14:paraId="0367D900">
      <w:pPr>
        <w:pStyle w:val="2"/>
        <w:pageBreakBefore w:val="0"/>
        <w:numPr>
          <w:ilvl w:val="0"/>
          <w:numId w:val="0"/>
        </w:numPr>
        <w:kinsoku/>
        <w:wordWrap/>
        <w:overflowPunct/>
        <w:topLinePunct w:val="0"/>
        <w:autoSpaceDE/>
        <w:autoSpaceDN/>
        <w:bidi w:val="0"/>
        <w:adjustRightInd/>
        <w:snapToGrid/>
        <w:spacing w:line="320" w:lineRule="exact"/>
        <w:ind w:left="0" w:leftChars="0" w:firstLine="883" w:firstLineChars="200"/>
        <w:jc w:val="left"/>
        <w:rPr>
          <w:rFonts w:hint="eastAsia" w:ascii="Times New Roman" w:hAnsi="Times New Roman" w:eastAsia="宋体" w:cs="Times New Roman"/>
          <w:b/>
          <w:bCs/>
          <w:color w:val="auto"/>
          <w:kern w:val="2"/>
          <w:sz w:val="44"/>
          <w:szCs w:val="44"/>
          <w:lang w:val="en-US" w:eastAsia="zh-CN" w:bidi="ar-SA"/>
        </w:rPr>
      </w:pPr>
      <w:bookmarkStart w:id="200" w:name="_Toc1755"/>
      <w:bookmarkStart w:id="201" w:name="_Toc504488775"/>
    </w:p>
    <w:p w14:paraId="61F38156">
      <w:pPr>
        <w:rPr>
          <w:rFonts w:hint="eastAsia"/>
          <w:lang w:val="en-US" w:eastAsia="zh-CN"/>
        </w:rPr>
      </w:pPr>
    </w:p>
    <w:p w14:paraId="6E17354F">
      <w:pPr>
        <w:pStyle w:val="2"/>
        <w:pageBreakBefore w:val="0"/>
        <w:numPr>
          <w:ilvl w:val="0"/>
          <w:numId w:val="0"/>
        </w:numPr>
        <w:kinsoku/>
        <w:wordWrap/>
        <w:overflowPunct/>
        <w:topLinePunct w:val="0"/>
        <w:autoSpaceDE/>
        <w:autoSpaceDN/>
        <w:bidi w:val="0"/>
        <w:adjustRightInd/>
        <w:snapToGrid/>
        <w:spacing w:line="320" w:lineRule="exact"/>
        <w:jc w:val="left"/>
        <w:rPr>
          <w:rFonts w:hint="default" w:ascii="Times New Roman" w:hAnsi="Times New Roman" w:eastAsia="宋体" w:cs="Times New Roman"/>
          <w:b/>
          <w:bCs/>
          <w:color w:val="auto"/>
          <w:kern w:val="2"/>
          <w:sz w:val="36"/>
          <w:szCs w:val="36"/>
          <w:lang w:val="en-US" w:eastAsia="zh-CN" w:bidi="ar-SA"/>
        </w:rPr>
      </w:pPr>
      <w:r>
        <w:rPr>
          <w:rFonts w:hint="eastAsia" w:ascii="Times New Roman" w:hAnsi="Times New Roman" w:eastAsia="宋体" w:cs="Times New Roman"/>
          <w:b/>
          <w:bCs/>
          <w:color w:val="auto"/>
          <w:kern w:val="2"/>
          <w:sz w:val="36"/>
          <w:szCs w:val="36"/>
          <w:lang w:val="en-US" w:eastAsia="zh-CN" w:bidi="ar-SA"/>
        </w:rPr>
        <w:t>五、分项报价表</w:t>
      </w:r>
    </w:p>
    <w:tbl>
      <w:tblPr>
        <w:tblStyle w:val="9"/>
        <w:tblW w:w="8587" w:type="dxa"/>
        <w:tblInd w:w="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75"/>
        <w:gridCol w:w="1014"/>
        <w:gridCol w:w="3210"/>
        <w:gridCol w:w="1128"/>
        <w:gridCol w:w="1440"/>
        <w:gridCol w:w="1320"/>
      </w:tblGrid>
      <w:tr w14:paraId="7FF04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4" w:hRule="atLeast"/>
        </w:trPr>
        <w:tc>
          <w:tcPr>
            <w:tcW w:w="475" w:type="dxa"/>
            <w:tcBorders>
              <w:top w:val="single" w:color="auto" w:sz="6" w:space="0"/>
              <w:left w:val="single" w:color="auto" w:sz="6" w:space="0"/>
              <w:bottom w:val="single" w:color="auto" w:sz="4" w:space="0"/>
              <w:right w:val="single" w:color="auto" w:sz="6" w:space="0"/>
              <w:tl2br w:val="nil"/>
              <w:tr2bl w:val="nil"/>
            </w:tcBorders>
            <w:noWrap w:val="0"/>
            <w:vAlign w:val="center"/>
          </w:tcPr>
          <w:p w14:paraId="511AD845">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序</w:t>
            </w:r>
            <w:r>
              <w:rPr>
                <w:rFonts w:hint="eastAsia" w:ascii="仿宋" w:hAnsi="仿宋" w:eastAsia="仿宋" w:cs="仿宋"/>
                <w:color w:val="000000"/>
                <w:sz w:val="28"/>
                <w:szCs w:val="28"/>
              </w:rPr>
              <w:t>号</w:t>
            </w:r>
          </w:p>
        </w:tc>
        <w:tc>
          <w:tcPr>
            <w:tcW w:w="1014" w:type="dxa"/>
            <w:tcBorders>
              <w:top w:val="single" w:color="auto" w:sz="6" w:space="0"/>
              <w:left w:val="single" w:color="auto" w:sz="6" w:space="0"/>
              <w:bottom w:val="single" w:color="auto" w:sz="4" w:space="0"/>
              <w:right w:val="single" w:color="auto" w:sz="6" w:space="0"/>
              <w:tl2br w:val="nil"/>
              <w:tr2bl w:val="nil"/>
            </w:tcBorders>
            <w:noWrap w:val="0"/>
            <w:vAlign w:val="center"/>
          </w:tcPr>
          <w:p w14:paraId="76012B7F">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物质</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名称</w:t>
            </w:r>
          </w:p>
        </w:tc>
        <w:tc>
          <w:tcPr>
            <w:tcW w:w="321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236E84">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规格型号</w:t>
            </w:r>
          </w:p>
        </w:tc>
        <w:tc>
          <w:tcPr>
            <w:tcW w:w="11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86220A">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数量</w:t>
            </w:r>
          </w:p>
        </w:tc>
        <w:tc>
          <w:tcPr>
            <w:tcW w:w="14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E1C98A">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送到价（元/吨）</w:t>
            </w:r>
          </w:p>
        </w:tc>
        <w:tc>
          <w:tcPr>
            <w:tcW w:w="13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CCD96A">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金额</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（元）</w:t>
            </w:r>
          </w:p>
        </w:tc>
      </w:tr>
      <w:tr w14:paraId="771F1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4" w:hRule="atLeast"/>
        </w:trPr>
        <w:tc>
          <w:tcPr>
            <w:tcW w:w="4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1503C1">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w:t>
            </w:r>
          </w:p>
        </w:tc>
        <w:tc>
          <w:tcPr>
            <w:tcW w:w="101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97D4E">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无烟煤</w:t>
            </w:r>
          </w:p>
        </w:tc>
        <w:tc>
          <w:tcPr>
            <w:tcW w:w="3210" w:type="dxa"/>
            <w:tcBorders>
              <w:top w:val="single" w:color="auto" w:sz="6" w:space="0"/>
              <w:left w:val="single" w:color="auto" w:sz="4" w:space="0"/>
              <w:bottom w:val="single" w:color="auto" w:sz="6" w:space="0"/>
              <w:right w:val="single" w:color="auto" w:sz="6" w:space="0"/>
              <w:tl2br w:val="nil"/>
              <w:tr2bl w:val="nil"/>
            </w:tcBorders>
            <w:noWrap w:val="0"/>
            <w:vAlign w:val="center"/>
          </w:tcPr>
          <w:p w14:paraId="7C3FF9F5">
            <w:pPr>
              <w:keepNext w:val="0"/>
              <w:keepLines w:val="0"/>
              <w:pageBreakBefore w:val="0"/>
              <w:widowControl w:val="0"/>
              <w:kinsoku/>
              <w:wordWrap/>
              <w:overflowPunct/>
              <w:topLinePunct w:val="0"/>
              <w:autoSpaceDE/>
              <w:autoSpaceDN/>
              <w:bidi w:val="0"/>
              <w:adjustRightInd w:val="0"/>
              <w:snapToGrid/>
              <w:spacing w:line="480" w:lineRule="exact"/>
              <w:ind w:left="0" w:firstLine="560" w:firstLineChars="200"/>
              <w:jc w:val="both"/>
              <w:textAlignment w:val="baseline"/>
              <w:rPr>
                <w:rFonts w:hint="eastAsia" w:ascii="仿宋" w:hAnsi="仿宋" w:eastAsia="仿宋" w:cs="仿宋"/>
                <w:bCs/>
                <w:color w:val="auto"/>
                <w:sz w:val="28"/>
                <w:szCs w:val="28"/>
                <w:lang w:eastAsia="zh-CN"/>
              </w:rPr>
            </w:pPr>
            <w:r>
              <w:rPr>
                <w:rFonts w:hint="eastAsia" w:ascii="仿宋" w:hAnsi="仿宋" w:eastAsia="仿宋" w:cs="仿宋"/>
                <w:color w:val="000000"/>
                <w:kern w:val="0"/>
                <w:sz w:val="28"/>
                <w:szCs w:val="28"/>
              </w:rPr>
              <w:t>无烟水洗小块煤</w:t>
            </w:r>
            <w:r>
              <w:rPr>
                <w:rFonts w:hint="eastAsia" w:ascii="仿宋" w:hAnsi="仿宋" w:eastAsia="仿宋" w:cs="仿宋"/>
                <w:color w:val="000000" w:themeColor="text1"/>
                <w:kern w:val="0"/>
                <w:sz w:val="28"/>
                <w:szCs w:val="28"/>
                <w14:textFill>
                  <w14:solidFill>
                    <w14:schemeClr w14:val="tx1"/>
                  </w14:solidFill>
                </w14:textFill>
              </w:rPr>
              <w:t>粒度为</w:t>
            </w:r>
            <w:r>
              <w:rPr>
                <w:rFonts w:hint="eastAsia" w:ascii="仿宋" w:hAnsi="仿宋" w:eastAsia="仿宋" w:cs="仿宋"/>
                <w:color w:val="000000" w:themeColor="text1"/>
                <w:kern w:val="0"/>
                <w:sz w:val="28"/>
                <w:szCs w:val="28"/>
                <w:lang w:val="en-US" w:eastAsia="zh-CN"/>
                <w14:textFill>
                  <w14:solidFill>
                    <w14:schemeClr w14:val="tx1"/>
                  </w14:solidFill>
                </w14:textFill>
              </w:rPr>
              <w:t>5</w:t>
            </w:r>
            <w:r>
              <w:rPr>
                <w:rFonts w:hint="eastAsia" w:ascii="仿宋" w:hAnsi="仿宋" w:eastAsia="仿宋" w:cs="仿宋"/>
                <w:color w:val="000000" w:themeColor="text1"/>
                <w:kern w:val="0"/>
                <w:sz w:val="28"/>
                <w:szCs w:val="28"/>
                <w14:textFill>
                  <w14:solidFill>
                    <w14:schemeClr w14:val="tx1"/>
                  </w14:solidFill>
                </w14:textFill>
              </w:rPr>
              <w:t>-</w:t>
            </w:r>
            <w:r>
              <w:rPr>
                <w:rFonts w:hint="eastAsia" w:ascii="仿宋" w:hAnsi="仿宋" w:eastAsia="仿宋" w:cs="仿宋"/>
                <w:color w:val="000000" w:themeColor="text1"/>
                <w:kern w:val="0"/>
                <w:sz w:val="28"/>
                <w:szCs w:val="28"/>
                <w:lang w:val="en-US" w:eastAsia="zh-CN"/>
                <w14:textFill>
                  <w14:solidFill>
                    <w14:schemeClr w14:val="tx1"/>
                  </w14:solidFill>
                </w14:textFill>
              </w:rPr>
              <w:t>15</w:t>
            </w:r>
            <w:r>
              <w:rPr>
                <w:rFonts w:hint="eastAsia" w:ascii="仿宋" w:hAnsi="仿宋" w:eastAsia="仿宋" w:cs="仿宋"/>
                <w:color w:val="000000" w:themeColor="text1"/>
                <w:kern w:val="0"/>
                <w:sz w:val="28"/>
                <w:szCs w:val="28"/>
                <w14:textFill>
                  <w14:solidFill>
                    <w14:schemeClr w14:val="tx1"/>
                  </w14:solidFill>
                </w14:textFill>
              </w:rPr>
              <w:t>mm，固定碳≥</w:t>
            </w:r>
            <w:r>
              <w:rPr>
                <w:rFonts w:hint="eastAsia" w:ascii="仿宋" w:hAnsi="仿宋" w:eastAsia="仿宋" w:cs="仿宋"/>
                <w:color w:val="000000" w:themeColor="text1"/>
                <w:kern w:val="0"/>
                <w:sz w:val="28"/>
                <w:szCs w:val="28"/>
                <w:lang w:val="en-US" w:eastAsia="zh-CN"/>
                <w14:textFill>
                  <w14:solidFill>
                    <w14:schemeClr w14:val="tx1"/>
                  </w14:solidFill>
                </w14:textFill>
              </w:rPr>
              <w:t>80</w:t>
            </w:r>
            <w:r>
              <w:rPr>
                <w:rFonts w:hint="eastAsia" w:ascii="仿宋" w:hAnsi="仿宋" w:eastAsia="仿宋" w:cs="仿宋"/>
                <w:color w:val="000000" w:themeColor="text1"/>
                <w:kern w:val="0"/>
                <w:sz w:val="28"/>
                <w:szCs w:val="28"/>
                <w14:textFill>
                  <w14:solidFill>
                    <w14:schemeClr w14:val="tx1"/>
                  </w14:solidFill>
                </w14:textFill>
              </w:rPr>
              <w:t>%；灰分(Ad%)≤</w:t>
            </w:r>
            <w:r>
              <w:rPr>
                <w:rFonts w:hint="eastAsia" w:ascii="仿宋" w:hAnsi="仿宋" w:eastAsia="仿宋" w:cs="仿宋"/>
                <w:color w:val="000000" w:themeColor="text1"/>
                <w:kern w:val="0"/>
                <w:sz w:val="28"/>
                <w:szCs w:val="28"/>
                <w:lang w:val="en-US" w:eastAsia="zh-CN"/>
                <w14:textFill>
                  <w14:solidFill>
                    <w14:schemeClr w14:val="tx1"/>
                  </w14:solidFill>
                </w14:textFill>
              </w:rPr>
              <w:t>12</w:t>
            </w:r>
            <w:r>
              <w:rPr>
                <w:rFonts w:hint="eastAsia" w:ascii="仿宋" w:hAnsi="仿宋" w:eastAsia="仿宋" w:cs="仿宋"/>
                <w:color w:val="000000" w:themeColor="text1"/>
                <w:kern w:val="0"/>
                <w:sz w:val="28"/>
                <w:szCs w:val="28"/>
                <w14:textFill>
                  <w14:solidFill>
                    <w14:schemeClr w14:val="tx1"/>
                  </w14:solidFill>
                </w14:textFill>
              </w:rPr>
              <w:t>%；挥发分（Ad%)≤</w:t>
            </w:r>
            <w:r>
              <w:rPr>
                <w:rFonts w:hint="eastAsia" w:ascii="仿宋" w:hAnsi="仿宋" w:eastAsia="仿宋" w:cs="仿宋"/>
                <w:color w:val="000000" w:themeColor="text1"/>
                <w:kern w:val="0"/>
                <w:sz w:val="28"/>
                <w:szCs w:val="28"/>
                <w:lang w:val="en-US" w:eastAsia="zh-CN"/>
                <w14:textFill>
                  <w14:solidFill>
                    <w14:schemeClr w14:val="tx1"/>
                  </w14:solidFill>
                </w14:textFill>
              </w:rPr>
              <w:t>8</w:t>
            </w:r>
            <w:r>
              <w:rPr>
                <w:rFonts w:hint="eastAsia" w:ascii="仿宋" w:hAnsi="仿宋" w:eastAsia="仿宋" w:cs="仿宋"/>
                <w:color w:val="000000" w:themeColor="text1"/>
                <w:kern w:val="0"/>
                <w:sz w:val="28"/>
                <w:szCs w:val="28"/>
                <w14:textFill>
                  <w14:solidFill>
                    <w14:schemeClr w14:val="tx1"/>
                  </w14:solidFill>
                </w14:textFill>
              </w:rPr>
              <w:t>%；硫分(St%)≤0.5%；水分≤7%</w:t>
            </w:r>
            <w:r>
              <w:rPr>
                <w:rFonts w:hint="eastAsia" w:ascii="仿宋" w:hAnsi="仿宋" w:eastAsia="仿宋" w:cs="仿宋"/>
                <w:color w:val="000000" w:themeColor="text1"/>
                <w:kern w:val="0"/>
                <w:sz w:val="28"/>
                <w:szCs w:val="28"/>
                <w:lang w:eastAsia="zh-CN"/>
                <w14:textFill>
                  <w14:solidFill>
                    <w14:schemeClr w14:val="tx1"/>
                  </w14:solidFill>
                </w14:textFill>
              </w:rPr>
              <w:t>；</w:t>
            </w:r>
            <w:r>
              <w:rPr>
                <w:rFonts w:hint="eastAsia" w:ascii="仿宋" w:hAnsi="仿宋" w:eastAsia="仿宋" w:cs="仿宋"/>
                <w:color w:val="000000"/>
                <w:kern w:val="0"/>
                <w:sz w:val="28"/>
                <w:szCs w:val="28"/>
              </w:rPr>
              <w:t>必须经过水洗去矸石</w:t>
            </w:r>
            <w:r>
              <w:rPr>
                <w:rFonts w:hint="eastAsia" w:ascii="仿宋" w:hAnsi="仿宋" w:eastAsia="仿宋" w:cs="仿宋"/>
                <w:color w:val="000000"/>
                <w:kern w:val="0"/>
                <w:sz w:val="28"/>
                <w:szCs w:val="28"/>
                <w:lang w:eastAsia="zh-CN"/>
              </w:rPr>
              <w:t>，</w:t>
            </w:r>
            <w:r>
              <w:rPr>
                <w:rFonts w:hint="eastAsia" w:ascii="仿宋" w:hAnsi="仿宋" w:eastAsia="仿宋" w:cs="仿宋"/>
                <w:b w:val="0"/>
                <w:bCs/>
                <w:color w:val="000000" w:themeColor="text1"/>
                <w:kern w:val="0"/>
                <w:sz w:val="28"/>
                <w:szCs w:val="28"/>
                <w14:textFill>
                  <w14:solidFill>
                    <w14:schemeClr w14:val="tx1"/>
                  </w14:solidFill>
                </w14:textFill>
              </w:rPr>
              <w:t>水洗后</w:t>
            </w:r>
            <w:r>
              <w:rPr>
                <w:rFonts w:hint="eastAsia" w:ascii="仿宋" w:hAnsi="仿宋" w:eastAsia="仿宋" w:cs="仿宋"/>
                <w:b w:val="0"/>
                <w:bCs/>
                <w:color w:val="000000" w:themeColor="text1"/>
                <w:kern w:val="0"/>
                <w:sz w:val="28"/>
                <w:szCs w:val="28"/>
                <w:lang w:val="en-US" w:eastAsia="zh-CN"/>
                <w14:textFill>
                  <w14:solidFill>
                    <w14:schemeClr w14:val="tx1"/>
                  </w14:solidFill>
                </w14:textFill>
              </w:rPr>
              <w:t>15</w:t>
            </w:r>
            <w:r>
              <w:rPr>
                <w:rFonts w:hint="eastAsia" w:ascii="仿宋" w:hAnsi="仿宋" w:eastAsia="仿宋" w:cs="仿宋"/>
                <w:b w:val="0"/>
                <w:bCs/>
                <w:color w:val="000000" w:themeColor="text1"/>
                <w:kern w:val="0"/>
                <w:sz w:val="28"/>
                <w:szCs w:val="28"/>
                <w14:textFill>
                  <w14:solidFill>
                    <w14:schemeClr w14:val="tx1"/>
                  </w14:solidFill>
                </w14:textFill>
              </w:rPr>
              <w:t>mm过筛，装车时5mm过筛，</w:t>
            </w:r>
            <w:r>
              <w:rPr>
                <w:rFonts w:hint="eastAsia" w:ascii="仿宋" w:hAnsi="仿宋" w:eastAsia="仿宋" w:cs="仿宋"/>
                <w:b w:val="0"/>
                <w:bCs/>
                <w:color w:val="000000" w:themeColor="text1"/>
                <w:kern w:val="0"/>
                <w:sz w:val="28"/>
                <w:szCs w:val="28"/>
                <w:lang w:val="en-US" w:eastAsia="zh-CN"/>
                <w14:textFill>
                  <w14:solidFill>
                    <w14:schemeClr w14:val="tx1"/>
                  </w14:solidFill>
                </w14:textFill>
              </w:rPr>
              <w:t>5mm以下小于5%，5mm以上30%，10mm以上</w:t>
            </w:r>
            <w:r>
              <w:rPr>
                <w:rFonts w:hint="eastAsia" w:ascii="仿宋" w:hAnsi="仿宋" w:eastAsia="仿宋" w:cs="仿宋"/>
                <w:color w:val="000000" w:themeColor="text1"/>
                <w:kern w:val="0"/>
                <w:sz w:val="28"/>
                <w:szCs w:val="28"/>
                <w:lang w:val="en-US" w:eastAsia="zh-CN"/>
                <w14:textFill>
                  <w14:solidFill>
                    <w14:schemeClr w14:val="tx1"/>
                  </w14:solidFill>
                </w14:textFill>
              </w:rPr>
              <w:t>60%，15mm以上不大于5%，其它质量指标要求按国家相关规定执行。</w:t>
            </w:r>
          </w:p>
          <w:p w14:paraId="3649E5A0">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p>
        </w:tc>
        <w:tc>
          <w:tcPr>
            <w:tcW w:w="112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C824208">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1800</w:t>
            </w:r>
            <w:r>
              <w:rPr>
                <w:rFonts w:hint="eastAsia" w:ascii="仿宋" w:hAnsi="仿宋" w:eastAsia="仿宋" w:cs="仿宋"/>
                <w:color w:val="000000"/>
                <w:sz w:val="28"/>
                <w:szCs w:val="28"/>
              </w:rPr>
              <w:t>吨</w:t>
            </w:r>
          </w:p>
        </w:tc>
        <w:tc>
          <w:tcPr>
            <w:tcW w:w="14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38B688D">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p>
        </w:tc>
        <w:tc>
          <w:tcPr>
            <w:tcW w:w="13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A705B5">
            <w:pPr>
              <w:keepNext w:val="0"/>
              <w:keepLines w:val="0"/>
              <w:pageBreakBefore w:val="0"/>
              <w:widowControl w:val="0"/>
              <w:kinsoku/>
              <w:wordWrap/>
              <w:overflowPunct/>
              <w:topLinePunct w:val="0"/>
              <w:autoSpaceDE/>
              <w:autoSpaceDN/>
              <w:bidi w:val="0"/>
              <w:adjustRightInd/>
              <w:snapToGrid/>
              <w:spacing w:beforeLines="0" w:afterLines="0" w:line="360" w:lineRule="exact"/>
              <w:jc w:val="center"/>
              <w:textAlignment w:val="auto"/>
              <w:rPr>
                <w:rFonts w:hint="eastAsia" w:ascii="仿宋" w:hAnsi="仿宋" w:eastAsia="仿宋" w:cs="仿宋"/>
                <w:color w:val="000000"/>
                <w:sz w:val="28"/>
                <w:szCs w:val="28"/>
              </w:rPr>
            </w:pPr>
          </w:p>
        </w:tc>
      </w:tr>
    </w:tbl>
    <w:p w14:paraId="2E250333">
      <w:pPr>
        <w:bidi w:val="0"/>
        <w:ind w:firstLine="1500" w:firstLineChars="500"/>
        <w:jc w:val="left"/>
        <w:rPr>
          <w:rFonts w:hint="eastAsia" w:ascii="仿宋" w:hAnsi="仿宋" w:eastAsia="仿宋" w:cs="仿宋"/>
          <w:color w:val="auto"/>
          <w:kern w:val="0"/>
          <w:sz w:val="30"/>
          <w:szCs w:val="30"/>
          <w:lang w:val="en-US" w:eastAsia="zh-CN"/>
        </w:rPr>
      </w:pPr>
    </w:p>
    <w:p w14:paraId="3DB2E8C7">
      <w:pPr>
        <w:bidi w:val="0"/>
        <w:ind w:firstLine="1500" w:firstLineChars="500"/>
        <w:jc w:val="left"/>
        <w:rPr>
          <w:rFonts w:hint="eastAsia" w:ascii="仿宋" w:hAnsi="仿宋" w:eastAsia="仿宋" w:cs="仿宋"/>
          <w:b w:val="0"/>
          <w:bCs/>
          <w:color w:val="auto"/>
          <w:kern w:val="0"/>
          <w:sz w:val="30"/>
          <w:szCs w:val="30"/>
          <w:u w:val="single"/>
          <w:lang w:val="en-US" w:eastAsia="zh-CN"/>
        </w:rPr>
      </w:pPr>
      <w:r>
        <w:rPr>
          <w:rFonts w:hint="eastAsia" w:ascii="仿宋" w:hAnsi="仿宋" w:eastAsia="仿宋" w:cs="仿宋"/>
          <w:color w:val="auto"/>
          <w:kern w:val="0"/>
          <w:sz w:val="30"/>
          <w:szCs w:val="30"/>
          <w:lang w:val="en-US" w:eastAsia="zh-CN"/>
        </w:rPr>
        <w:t xml:space="preserve">报价单位签字盖章： </w:t>
      </w:r>
      <w:r>
        <w:rPr>
          <w:rFonts w:hint="eastAsia" w:ascii="仿宋" w:hAnsi="仿宋" w:eastAsia="仿宋" w:cs="仿宋"/>
          <w:color w:val="auto"/>
          <w:kern w:val="0"/>
          <w:sz w:val="30"/>
          <w:szCs w:val="30"/>
          <w:u w:val="single"/>
          <w:lang w:val="en-US" w:eastAsia="zh-CN"/>
        </w:rPr>
        <w:t xml:space="preserve">                           </w:t>
      </w:r>
    </w:p>
    <w:p w14:paraId="53D8FC30">
      <w:pPr>
        <w:pStyle w:val="2"/>
        <w:pageBreakBefore w:val="0"/>
        <w:kinsoku/>
        <w:wordWrap/>
        <w:overflowPunct/>
        <w:topLinePunct w:val="0"/>
        <w:autoSpaceDE/>
        <w:autoSpaceDN/>
        <w:bidi w:val="0"/>
        <w:adjustRightInd/>
        <w:snapToGrid/>
        <w:spacing w:after="0" w:line="320" w:lineRule="exact"/>
        <w:ind w:firstLine="4800" w:firstLineChars="1600"/>
        <w:jc w:val="both"/>
        <w:rPr>
          <w:rFonts w:ascii="Times New Roman" w:hAnsi="Times New Roman"/>
          <w:color w:val="auto"/>
        </w:rPr>
      </w:pPr>
      <w:r>
        <w:rPr>
          <w:rFonts w:hint="eastAsia" w:ascii="仿宋" w:hAnsi="仿宋" w:eastAsia="仿宋" w:cs="仿宋"/>
          <w:b w:val="0"/>
          <w:bCs/>
          <w:color w:val="auto"/>
          <w:kern w:val="0"/>
          <w:sz w:val="30"/>
          <w:szCs w:val="30"/>
          <w:u w:val="single"/>
          <w:lang w:val="en-US" w:eastAsia="zh-CN"/>
        </w:rPr>
        <w:t xml:space="preserve">     </w:t>
      </w:r>
      <w:r>
        <w:rPr>
          <w:rFonts w:hint="eastAsia" w:ascii="仿宋" w:hAnsi="仿宋" w:eastAsia="仿宋" w:cs="仿宋"/>
          <w:b w:val="0"/>
          <w:bCs/>
          <w:color w:val="auto"/>
          <w:kern w:val="0"/>
          <w:sz w:val="30"/>
          <w:szCs w:val="30"/>
          <w:lang w:val="en-US" w:eastAsia="zh-CN"/>
        </w:rPr>
        <w:t>年</w:t>
      </w:r>
      <w:r>
        <w:rPr>
          <w:rFonts w:hint="eastAsia" w:ascii="仿宋" w:hAnsi="仿宋" w:eastAsia="仿宋" w:cs="仿宋"/>
          <w:b w:val="0"/>
          <w:bCs/>
          <w:color w:val="auto"/>
          <w:kern w:val="0"/>
          <w:sz w:val="30"/>
          <w:szCs w:val="30"/>
          <w:u w:val="single"/>
          <w:lang w:val="en-US" w:eastAsia="zh-CN"/>
        </w:rPr>
        <w:t xml:space="preserve">     </w:t>
      </w:r>
      <w:r>
        <w:rPr>
          <w:rFonts w:hint="eastAsia" w:ascii="仿宋" w:hAnsi="仿宋" w:eastAsia="仿宋" w:cs="仿宋"/>
          <w:b w:val="0"/>
          <w:bCs/>
          <w:color w:val="auto"/>
          <w:kern w:val="0"/>
          <w:sz w:val="30"/>
          <w:szCs w:val="30"/>
          <w:lang w:val="en-US" w:eastAsia="zh-CN"/>
        </w:rPr>
        <w:t>月</w:t>
      </w:r>
      <w:r>
        <w:rPr>
          <w:rFonts w:hint="eastAsia" w:ascii="仿宋" w:hAnsi="仿宋" w:eastAsia="仿宋" w:cs="仿宋"/>
          <w:b w:val="0"/>
          <w:bCs/>
          <w:color w:val="auto"/>
          <w:kern w:val="0"/>
          <w:sz w:val="30"/>
          <w:szCs w:val="30"/>
          <w:u w:val="single"/>
          <w:lang w:val="en-US" w:eastAsia="zh-CN"/>
        </w:rPr>
        <w:t xml:space="preserve">    日</w:t>
      </w:r>
      <w:r>
        <w:rPr>
          <w:rFonts w:hint="eastAsia" w:ascii="Times New Roman" w:hAnsi="Times New Roman"/>
          <w:color w:val="auto"/>
          <w:kern w:val="0"/>
        </w:rPr>
        <w:br w:type="page"/>
      </w:r>
      <w:r>
        <w:rPr>
          <w:rFonts w:hint="eastAsia" w:ascii="Times New Roman" w:hAnsi="Times New Roman"/>
          <w:color w:val="auto"/>
          <w:kern w:val="0"/>
          <w:lang w:val="en-US" w:eastAsia="zh-CN"/>
        </w:rPr>
        <w:t xml:space="preserve">  六</w:t>
      </w:r>
      <w:r>
        <w:rPr>
          <w:rFonts w:hint="eastAsia" w:ascii="Times New Roman" w:hAnsi="Times New Roman"/>
          <w:color w:val="auto"/>
        </w:rPr>
        <w:t>、资格审查资料</w:t>
      </w:r>
      <w:bookmarkEnd w:id="200"/>
      <w:bookmarkEnd w:id="201"/>
    </w:p>
    <w:p w14:paraId="6CB6C0F7">
      <w:pPr>
        <w:pStyle w:val="3"/>
        <w:spacing w:before="20" w:after="0"/>
        <w:ind w:firstLine="103"/>
        <w:rPr>
          <w:rFonts w:ascii="Times New Roman"/>
          <w:color w:val="auto"/>
          <w:sz w:val="32"/>
          <w:szCs w:val="32"/>
        </w:rPr>
      </w:pPr>
      <w:bookmarkStart w:id="202" w:name="_Toc13906"/>
      <w:bookmarkStart w:id="203" w:name="_Toc504488776"/>
      <w:r>
        <w:rPr>
          <w:rFonts w:hint="eastAsia" w:ascii="Times New Roman"/>
          <w:color w:val="auto"/>
          <w:sz w:val="32"/>
          <w:szCs w:val="32"/>
        </w:rPr>
        <w:t>（一）基本情况表</w:t>
      </w:r>
      <w:bookmarkEnd w:id="202"/>
      <w:bookmarkEnd w:id="203"/>
    </w:p>
    <w:tbl>
      <w:tblPr>
        <w:tblStyle w:val="9"/>
        <w:tblW w:w="4997"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210"/>
        <w:gridCol w:w="973"/>
        <w:gridCol w:w="2103"/>
        <w:gridCol w:w="1273"/>
        <w:gridCol w:w="1958"/>
      </w:tblGrid>
      <w:tr w14:paraId="7347CF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52" w:hRule="exact"/>
        </w:trPr>
        <w:tc>
          <w:tcPr>
            <w:tcW w:w="2210" w:type="dxa"/>
            <w:tcBorders>
              <w:top w:val="single" w:color="auto" w:sz="4" w:space="0"/>
              <w:bottom w:val="single" w:color="auto" w:sz="4" w:space="0"/>
              <w:right w:val="single" w:color="auto" w:sz="4" w:space="0"/>
            </w:tcBorders>
            <w:noWrap w:val="0"/>
            <w:vAlign w:val="center"/>
          </w:tcPr>
          <w:p w14:paraId="5972EDC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名称</w:t>
            </w:r>
          </w:p>
        </w:tc>
        <w:tc>
          <w:tcPr>
            <w:tcW w:w="6307" w:type="dxa"/>
            <w:gridSpan w:val="4"/>
            <w:tcBorders>
              <w:top w:val="single" w:color="auto" w:sz="4" w:space="0"/>
              <w:left w:val="single" w:color="auto" w:sz="4" w:space="0"/>
              <w:bottom w:val="single" w:color="auto" w:sz="4" w:space="0"/>
            </w:tcBorders>
            <w:noWrap w:val="0"/>
            <w:vAlign w:val="center"/>
          </w:tcPr>
          <w:p w14:paraId="27E1B4C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57D940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4" w:hRule="exact"/>
        </w:trPr>
        <w:tc>
          <w:tcPr>
            <w:tcW w:w="2210" w:type="dxa"/>
            <w:tcBorders>
              <w:top w:val="single" w:color="auto" w:sz="4" w:space="0"/>
              <w:bottom w:val="single" w:color="auto" w:sz="4" w:space="0"/>
              <w:right w:val="single" w:color="auto" w:sz="4" w:space="0"/>
            </w:tcBorders>
            <w:noWrap w:val="0"/>
            <w:vAlign w:val="center"/>
          </w:tcPr>
          <w:p w14:paraId="78B82E7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1A50A01F">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1F0C608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成立时间</w:t>
            </w:r>
          </w:p>
        </w:tc>
        <w:tc>
          <w:tcPr>
            <w:tcW w:w="1958" w:type="dxa"/>
            <w:tcBorders>
              <w:top w:val="single" w:color="auto" w:sz="4" w:space="0"/>
              <w:left w:val="single" w:color="auto" w:sz="4" w:space="0"/>
              <w:bottom w:val="single" w:color="auto" w:sz="4" w:space="0"/>
            </w:tcBorders>
            <w:noWrap w:val="0"/>
            <w:vAlign w:val="center"/>
          </w:tcPr>
          <w:p w14:paraId="68E2FF9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08438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exact"/>
        </w:trPr>
        <w:tc>
          <w:tcPr>
            <w:tcW w:w="2210" w:type="dxa"/>
            <w:tcBorders>
              <w:top w:val="single" w:color="auto" w:sz="4" w:space="0"/>
              <w:bottom w:val="single" w:color="auto" w:sz="4" w:space="0"/>
              <w:right w:val="single" w:color="auto" w:sz="4" w:space="0"/>
            </w:tcBorders>
            <w:noWrap w:val="0"/>
            <w:vAlign w:val="center"/>
          </w:tcPr>
          <w:p w14:paraId="192A02F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6307" w:type="dxa"/>
            <w:gridSpan w:val="4"/>
            <w:tcBorders>
              <w:top w:val="single" w:color="auto" w:sz="4" w:space="0"/>
              <w:left w:val="single" w:color="auto" w:sz="4" w:space="0"/>
              <w:bottom w:val="single" w:color="auto" w:sz="4" w:space="0"/>
            </w:tcBorders>
            <w:noWrap w:val="0"/>
            <w:vAlign w:val="center"/>
          </w:tcPr>
          <w:p w14:paraId="58F21FC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68BB6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4" w:hRule="exact"/>
        </w:trPr>
        <w:tc>
          <w:tcPr>
            <w:tcW w:w="2210" w:type="dxa"/>
            <w:tcBorders>
              <w:top w:val="single" w:color="auto" w:sz="4" w:space="0"/>
              <w:bottom w:val="single" w:color="auto" w:sz="4" w:space="0"/>
              <w:right w:val="single" w:color="auto" w:sz="4" w:space="0"/>
            </w:tcBorders>
            <w:noWrap w:val="0"/>
            <w:vAlign w:val="center"/>
          </w:tcPr>
          <w:p w14:paraId="3AD56B8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3076" w:type="dxa"/>
            <w:gridSpan w:val="2"/>
            <w:tcBorders>
              <w:top w:val="single" w:color="auto" w:sz="4" w:space="0"/>
              <w:left w:val="single" w:color="auto" w:sz="4" w:space="0"/>
              <w:bottom w:val="single" w:color="auto" w:sz="4" w:space="0"/>
              <w:right w:val="single" w:color="auto" w:sz="4" w:space="0"/>
            </w:tcBorders>
            <w:noWrap w:val="0"/>
            <w:vAlign w:val="center"/>
          </w:tcPr>
          <w:p w14:paraId="2E01365C">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3AA05E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员工总数</w:t>
            </w:r>
          </w:p>
        </w:tc>
        <w:tc>
          <w:tcPr>
            <w:tcW w:w="1958" w:type="dxa"/>
            <w:tcBorders>
              <w:top w:val="single" w:color="auto" w:sz="4" w:space="0"/>
              <w:left w:val="single" w:color="auto" w:sz="4" w:space="0"/>
              <w:bottom w:val="single" w:color="auto" w:sz="4" w:space="0"/>
            </w:tcBorders>
            <w:noWrap w:val="0"/>
            <w:vAlign w:val="center"/>
          </w:tcPr>
          <w:p w14:paraId="4A0B51F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46CCA6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8" w:hRule="exact"/>
        </w:trPr>
        <w:tc>
          <w:tcPr>
            <w:tcW w:w="2210" w:type="dxa"/>
            <w:vMerge w:val="restart"/>
            <w:tcBorders>
              <w:top w:val="single" w:color="auto" w:sz="4" w:space="0"/>
              <w:bottom w:val="single" w:color="auto" w:sz="4" w:space="0"/>
              <w:right w:val="single" w:color="auto" w:sz="4" w:space="0"/>
            </w:tcBorders>
            <w:noWrap w:val="0"/>
            <w:vAlign w:val="center"/>
          </w:tcPr>
          <w:p w14:paraId="07C4067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1A616EA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2B8261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72E760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1958" w:type="dxa"/>
            <w:tcBorders>
              <w:top w:val="single" w:color="auto" w:sz="4" w:space="0"/>
              <w:left w:val="single" w:color="auto" w:sz="4" w:space="0"/>
              <w:bottom w:val="single" w:color="auto" w:sz="4" w:space="0"/>
            </w:tcBorders>
            <w:noWrap w:val="0"/>
            <w:vAlign w:val="center"/>
          </w:tcPr>
          <w:p w14:paraId="1DF12E7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06C923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6" w:hRule="exact"/>
        </w:trPr>
        <w:tc>
          <w:tcPr>
            <w:tcW w:w="2210" w:type="dxa"/>
            <w:vMerge w:val="continue"/>
            <w:tcBorders>
              <w:top w:val="single" w:color="auto" w:sz="4" w:space="0"/>
              <w:bottom w:val="single" w:color="auto" w:sz="4" w:space="0"/>
              <w:right w:val="single" w:color="auto" w:sz="4" w:space="0"/>
            </w:tcBorders>
            <w:noWrap w:val="0"/>
            <w:vAlign w:val="center"/>
          </w:tcPr>
          <w:p w14:paraId="37241193">
            <w:pPr>
              <w:keepNext w:val="0"/>
              <w:keepLines w:val="0"/>
              <w:pageBreakBefore w:val="0"/>
              <w:widowControl w:val="0"/>
              <w:kinsoku/>
              <w:wordWrap/>
              <w:overflowPunct/>
              <w:autoSpaceDE/>
              <w:autoSpaceDN/>
              <w:bidi w:val="0"/>
              <w:adjustRightInd/>
              <w:snapToGrid/>
              <w:spacing w:line="320" w:lineRule="exact"/>
              <w:textAlignment w:val="auto"/>
              <w:rPr>
                <w:rFonts w:hint="eastAsia" w:ascii="宋体" w:hAnsi="宋体" w:eastAsia="宋体" w:cs="宋体"/>
                <w:color w:val="auto"/>
                <w:sz w:val="24"/>
                <w:szCs w:val="24"/>
              </w:rPr>
            </w:pPr>
          </w:p>
        </w:tc>
        <w:tc>
          <w:tcPr>
            <w:tcW w:w="973" w:type="dxa"/>
            <w:tcBorders>
              <w:top w:val="single" w:color="auto" w:sz="4" w:space="0"/>
              <w:left w:val="single" w:color="auto" w:sz="4" w:space="0"/>
              <w:bottom w:val="single" w:color="auto" w:sz="4" w:space="0"/>
              <w:right w:val="single" w:color="auto" w:sz="4" w:space="0"/>
            </w:tcBorders>
            <w:noWrap w:val="0"/>
            <w:vAlign w:val="center"/>
          </w:tcPr>
          <w:p w14:paraId="20674C13">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网址</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60574BF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37B8B4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传真</w:t>
            </w:r>
          </w:p>
        </w:tc>
        <w:tc>
          <w:tcPr>
            <w:tcW w:w="1958" w:type="dxa"/>
            <w:tcBorders>
              <w:top w:val="single" w:color="auto" w:sz="4" w:space="0"/>
              <w:left w:val="single" w:color="auto" w:sz="4" w:space="0"/>
              <w:bottom w:val="single" w:color="auto" w:sz="4" w:space="0"/>
            </w:tcBorders>
            <w:noWrap w:val="0"/>
            <w:vAlign w:val="center"/>
          </w:tcPr>
          <w:p w14:paraId="45A9DC8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220C1D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6" w:hRule="exact"/>
        </w:trPr>
        <w:tc>
          <w:tcPr>
            <w:tcW w:w="2210" w:type="dxa"/>
            <w:tcBorders>
              <w:top w:val="single" w:color="auto" w:sz="4" w:space="0"/>
              <w:bottom w:val="single" w:color="auto" w:sz="4" w:space="0"/>
              <w:right w:val="single" w:color="auto" w:sz="4" w:space="0"/>
            </w:tcBorders>
            <w:noWrap w:val="0"/>
            <w:vAlign w:val="center"/>
          </w:tcPr>
          <w:p w14:paraId="0A87C26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p w14:paraId="549B152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（单位负责人）</w:t>
            </w:r>
          </w:p>
        </w:tc>
        <w:tc>
          <w:tcPr>
            <w:tcW w:w="973" w:type="dxa"/>
            <w:tcBorders>
              <w:top w:val="single" w:color="auto" w:sz="4" w:space="0"/>
              <w:left w:val="single" w:color="auto" w:sz="4" w:space="0"/>
              <w:bottom w:val="single" w:color="auto" w:sz="4" w:space="0"/>
              <w:right w:val="single" w:color="auto" w:sz="4" w:space="0"/>
            </w:tcBorders>
            <w:noWrap w:val="0"/>
            <w:vAlign w:val="center"/>
          </w:tcPr>
          <w:p w14:paraId="209D2FB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2103" w:type="dxa"/>
            <w:tcBorders>
              <w:top w:val="single" w:color="auto" w:sz="4" w:space="0"/>
              <w:left w:val="single" w:color="auto" w:sz="4" w:space="0"/>
              <w:bottom w:val="single" w:color="auto" w:sz="4" w:space="0"/>
              <w:right w:val="single" w:color="auto" w:sz="4" w:space="0"/>
            </w:tcBorders>
            <w:noWrap w:val="0"/>
            <w:vAlign w:val="center"/>
          </w:tcPr>
          <w:p w14:paraId="798F5517">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c>
          <w:tcPr>
            <w:tcW w:w="1273" w:type="dxa"/>
            <w:tcBorders>
              <w:top w:val="single" w:color="auto" w:sz="4" w:space="0"/>
              <w:left w:val="single" w:color="auto" w:sz="4" w:space="0"/>
              <w:bottom w:val="single" w:color="auto" w:sz="4" w:space="0"/>
              <w:right w:val="single" w:color="auto" w:sz="4" w:space="0"/>
            </w:tcBorders>
            <w:noWrap w:val="0"/>
            <w:vAlign w:val="center"/>
          </w:tcPr>
          <w:p w14:paraId="55D6F94E">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1958" w:type="dxa"/>
            <w:tcBorders>
              <w:top w:val="single" w:color="auto" w:sz="4" w:space="0"/>
              <w:left w:val="single" w:color="auto" w:sz="4" w:space="0"/>
              <w:bottom w:val="single" w:color="auto" w:sz="4" w:space="0"/>
            </w:tcBorders>
            <w:noWrap w:val="0"/>
            <w:vAlign w:val="center"/>
          </w:tcPr>
          <w:p w14:paraId="4F59947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r w14:paraId="008081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6" w:hRule="exact"/>
        </w:trPr>
        <w:tc>
          <w:tcPr>
            <w:tcW w:w="2210" w:type="dxa"/>
            <w:tcBorders>
              <w:top w:val="single" w:color="auto" w:sz="4" w:space="0"/>
              <w:bottom w:val="single" w:color="auto" w:sz="4" w:space="0"/>
              <w:right w:val="single" w:color="auto" w:sz="4" w:space="0"/>
            </w:tcBorders>
            <w:noWrap w:val="0"/>
            <w:vAlign w:val="center"/>
          </w:tcPr>
          <w:p w14:paraId="64F3CC72">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须知要求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需具有的各类资质证书</w:t>
            </w:r>
          </w:p>
        </w:tc>
        <w:tc>
          <w:tcPr>
            <w:tcW w:w="6307" w:type="dxa"/>
            <w:gridSpan w:val="4"/>
            <w:tcBorders>
              <w:top w:val="single" w:color="auto" w:sz="4" w:space="0"/>
              <w:left w:val="single" w:color="auto" w:sz="4" w:space="0"/>
              <w:bottom w:val="single" w:color="auto" w:sz="4" w:space="0"/>
            </w:tcBorders>
            <w:noWrap w:val="0"/>
            <w:vAlign w:val="center"/>
          </w:tcPr>
          <w:p w14:paraId="327407E9">
            <w:pPr>
              <w:keepNext w:val="0"/>
              <w:keepLines w:val="0"/>
              <w:pageBreakBefore w:val="0"/>
              <w:widowControl w:val="0"/>
              <w:kinsoku/>
              <w:wordWrap/>
              <w:overflowPunct/>
              <w:topLinePunct/>
              <w:autoSpaceDE/>
              <w:autoSpaceDN/>
              <w:bidi w:val="0"/>
              <w:adjustRightInd/>
              <w:snapToGrid/>
              <w:spacing w:line="320" w:lineRule="exact"/>
              <w:ind w:firstLine="120" w:firstLineChars="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类型：</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等级：</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证书号：</w:t>
            </w:r>
          </w:p>
        </w:tc>
      </w:tr>
      <w:tr w14:paraId="1C65D7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6" w:hRule="exact"/>
        </w:trPr>
        <w:tc>
          <w:tcPr>
            <w:tcW w:w="2210" w:type="dxa"/>
            <w:tcBorders>
              <w:top w:val="single" w:color="auto" w:sz="4" w:space="0"/>
              <w:bottom w:val="single" w:color="auto" w:sz="4" w:space="0"/>
              <w:right w:val="single" w:color="auto" w:sz="4" w:space="0"/>
            </w:tcBorders>
            <w:noWrap w:val="0"/>
            <w:vAlign w:val="center"/>
          </w:tcPr>
          <w:p w14:paraId="084560B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基本账户开户银行</w:t>
            </w:r>
          </w:p>
        </w:tc>
        <w:tc>
          <w:tcPr>
            <w:tcW w:w="6307" w:type="dxa"/>
            <w:gridSpan w:val="4"/>
            <w:tcBorders>
              <w:top w:val="single" w:color="auto" w:sz="4" w:space="0"/>
              <w:left w:val="single" w:color="auto" w:sz="4" w:space="0"/>
              <w:bottom w:val="single" w:color="auto" w:sz="4" w:space="0"/>
            </w:tcBorders>
            <w:noWrap w:val="0"/>
            <w:vAlign w:val="center"/>
          </w:tcPr>
          <w:p w14:paraId="2E8124D8">
            <w:pPr>
              <w:keepNext w:val="0"/>
              <w:keepLines w:val="0"/>
              <w:pageBreakBefore w:val="0"/>
              <w:widowControl w:val="0"/>
              <w:kinsoku/>
              <w:wordWrap/>
              <w:overflowPunct/>
              <w:topLinePunct/>
              <w:autoSpaceDE/>
              <w:autoSpaceDN/>
              <w:bidi w:val="0"/>
              <w:adjustRightInd/>
              <w:snapToGrid/>
              <w:spacing w:line="320" w:lineRule="exact"/>
              <w:ind w:firstLine="120" w:firstLineChars="50"/>
              <w:textAlignment w:val="auto"/>
              <w:rPr>
                <w:rFonts w:hint="eastAsia" w:ascii="宋体" w:hAnsi="宋体" w:eastAsia="宋体" w:cs="宋体"/>
                <w:color w:val="auto"/>
                <w:sz w:val="24"/>
                <w:szCs w:val="24"/>
              </w:rPr>
            </w:pPr>
          </w:p>
        </w:tc>
      </w:tr>
      <w:tr w14:paraId="52FC91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exact"/>
        </w:trPr>
        <w:tc>
          <w:tcPr>
            <w:tcW w:w="2210" w:type="dxa"/>
            <w:tcBorders>
              <w:top w:val="single" w:color="auto" w:sz="4" w:space="0"/>
              <w:right w:val="single" w:color="auto" w:sz="4" w:space="0"/>
            </w:tcBorders>
            <w:noWrap w:val="0"/>
            <w:vAlign w:val="center"/>
          </w:tcPr>
          <w:p w14:paraId="06680D98">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基本账户银行账号</w:t>
            </w:r>
          </w:p>
        </w:tc>
        <w:tc>
          <w:tcPr>
            <w:tcW w:w="6307" w:type="dxa"/>
            <w:gridSpan w:val="4"/>
            <w:tcBorders>
              <w:top w:val="single" w:color="auto" w:sz="4" w:space="0"/>
              <w:left w:val="single" w:color="auto" w:sz="4" w:space="0"/>
            </w:tcBorders>
            <w:noWrap w:val="0"/>
            <w:vAlign w:val="center"/>
          </w:tcPr>
          <w:p w14:paraId="195FAA49">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4"/>
                <w:szCs w:val="24"/>
              </w:rPr>
            </w:pPr>
          </w:p>
        </w:tc>
      </w:tr>
      <w:tr w14:paraId="3C79B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4" w:hRule="exact"/>
        </w:trPr>
        <w:tc>
          <w:tcPr>
            <w:tcW w:w="2210" w:type="dxa"/>
            <w:tcBorders>
              <w:top w:val="single" w:color="auto" w:sz="4" w:space="0"/>
              <w:right w:val="single" w:color="auto" w:sz="4" w:space="0"/>
            </w:tcBorders>
            <w:noWrap w:val="0"/>
            <w:vAlign w:val="center"/>
          </w:tcPr>
          <w:p w14:paraId="17ECE55A">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近三年营业额</w:t>
            </w:r>
          </w:p>
        </w:tc>
        <w:tc>
          <w:tcPr>
            <w:tcW w:w="6307" w:type="dxa"/>
            <w:gridSpan w:val="4"/>
            <w:tcBorders>
              <w:top w:val="single" w:color="auto" w:sz="4" w:space="0"/>
              <w:left w:val="single" w:color="auto" w:sz="4" w:space="0"/>
            </w:tcBorders>
            <w:noWrap w:val="0"/>
            <w:vAlign w:val="center"/>
          </w:tcPr>
          <w:p w14:paraId="3CADEE7D">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4"/>
                <w:szCs w:val="24"/>
              </w:rPr>
            </w:pPr>
          </w:p>
        </w:tc>
      </w:tr>
      <w:tr w14:paraId="5E5B7B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276" w:hRule="exact"/>
        </w:trPr>
        <w:tc>
          <w:tcPr>
            <w:tcW w:w="2210" w:type="dxa"/>
            <w:tcBorders>
              <w:top w:val="single" w:color="auto" w:sz="4" w:space="0"/>
              <w:right w:val="single" w:color="auto" w:sz="4" w:space="0"/>
            </w:tcBorders>
            <w:noWrap w:val="0"/>
            <w:vAlign w:val="center"/>
          </w:tcPr>
          <w:p w14:paraId="54959FA8">
            <w:pPr>
              <w:keepNext w:val="0"/>
              <w:keepLines w:val="0"/>
              <w:pageBreakBefore w:val="0"/>
              <w:widowControl w:val="0"/>
              <w:kinsoku/>
              <w:wordWrap/>
              <w:overflowPunct/>
              <w:topLinePunct/>
              <w:autoSpaceDE/>
              <w:autoSpaceDN/>
              <w:bidi w:val="0"/>
              <w:adjustRightInd/>
              <w:snapToGrid/>
              <w:spacing w:line="32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关联企业情况（包括但不限于与</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法定代表人（单位负责人）为同一人或者存在控股、管理关系的不同单位）</w:t>
            </w:r>
          </w:p>
        </w:tc>
        <w:tc>
          <w:tcPr>
            <w:tcW w:w="6307" w:type="dxa"/>
            <w:gridSpan w:val="4"/>
            <w:tcBorders>
              <w:top w:val="single" w:color="auto" w:sz="4" w:space="0"/>
              <w:left w:val="single" w:color="auto" w:sz="4" w:space="0"/>
            </w:tcBorders>
            <w:noWrap w:val="0"/>
            <w:vAlign w:val="center"/>
          </w:tcPr>
          <w:p w14:paraId="43B061BC">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4"/>
                <w:szCs w:val="24"/>
              </w:rPr>
            </w:pPr>
          </w:p>
        </w:tc>
      </w:tr>
      <w:tr w14:paraId="533D16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4" w:hRule="exact"/>
        </w:trPr>
        <w:tc>
          <w:tcPr>
            <w:tcW w:w="2210" w:type="dxa"/>
            <w:tcBorders>
              <w:top w:val="single" w:color="auto" w:sz="4" w:space="0"/>
              <w:right w:val="single" w:color="auto" w:sz="4" w:space="0"/>
            </w:tcBorders>
            <w:noWrap w:val="0"/>
            <w:vAlign w:val="center"/>
          </w:tcPr>
          <w:p w14:paraId="2F1F12A1">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cs="宋体"/>
                <w:color w:val="auto"/>
                <w:sz w:val="24"/>
                <w:szCs w:val="24"/>
                <w:lang w:val="en-US" w:eastAsia="zh-CN"/>
              </w:rPr>
              <w:t>响应文件所供</w:t>
            </w:r>
            <w:r>
              <w:rPr>
                <w:rFonts w:hint="eastAsia" w:ascii="宋体" w:hAnsi="宋体" w:eastAsia="宋体" w:cs="宋体"/>
                <w:color w:val="auto"/>
                <w:sz w:val="24"/>
                <w:szCs w:val="24"/>
              </w:rPr>
              <w:t>产品制造商名称</w:t>
            </w:r>
          </w:p>
        </w:tc>
        <w:tc>
          <w:tcPr>
            <w:tcW w:w="6307" w:type="dxa"/>
            <w:gridSpan w:val="4"/>
            <w:tcBorders>
              <w:top w:val="single" w:color="auto" w:sz="4" w:space="0"/>
              <w:left w:val="single" w:color="auto" w:sz="4" w:space="0"/>
            </w:tcBorders>
            <w:noWrap w:val="0"/>
            <w:vAlign w:val="center"/>
          </w:tcPr>
          <w:p w14:paraId="519A69B4">
            <w:pPr>
              <w:keepNext w:val="0"/>
              <w:keepLines w:val="0"/>
              <w:pageBreakBefore w:val="0"/>
              <w:widowControl w:val="0"/>
              <w:kinsoku/>
              <w:wordWrap/>
              <w:overflowPunct/>
              <w:topLinePunct/>
              <w:autoSpaceDE/>
              <w:autoSpaceDN/>
              <w:bidi w:val="0"/>
              <w:adjustRightInd/>
              <w:snapToGrid/>
              <w:spacing w:line="320" w:lineRule="exact"/>
              <w:textAlignment w:val="auto"/>
              <w:rPr>
                <w:rFonts w:hint="eastAsia" w:ascii="宋体" w:hAnsi="宋体" w:eastAsia="宋体" w:cs="宋体"/>
                <w:color w:val="auto"/>
                <w:sz w:val="24"/>
                <w:szCs w:val="24"/>
              </w:rPr>
            </w:pPr>
          </w:p>
        </w:tc>
      </w:tr>
      <w:tr w14:paraId="04C98B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6" w:hRule="exact"/>
        </w:trPr>
        <w:tc>
          <w:tcPr>
            <w:tcW w:w="2210" w:type="dxa"/>
            <w:tcBorders>
              <w:top w:val="single" w:color="auto" w:sz="4" w:space="0"/>
              <w:bottom w:val="single" w:color="auto" w:sz="4" w:space="0"/>
              <w:right w:val="single" w:color="auto" w:sz="4" w:space="0"/>
            </w:tcBorders>
            <w:noWrap w:val="0"/>
            <w:vAlign w:val="center"/>
          </w:tcPr>
          <w:p w14:paraId="6C0A4030">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6307" w:type="dxa"/>
            <w:gridSpan w:val="4"/>
            <w:tcBorders>
              <w:top w:val="single" w:color="auto" w:sz="4" w:space="0"/>
              <w:left w:val="single" w:color="auto" w:sz="4" w:space="0"/>
              <w:bottom w:val="single" w:color="auto" w:sz="4" w:space="0"/>
            </w:tcBorders>
            <w:noWrap w:val="0"/>
            <w:vAlign w:val="center"/>
          </w:tcPr>
          <w:p w14:paraId="557592BD">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hint="eastAsia" w:ascii="宋体" w:hAnsi="宋体" w:eastAsia="宋体" w:cs="宋体"/>
                <w:color w:val="auto"/>
                <w:sz w:val="24"/>
                <w:szCs w:val="24"/>
              </w:rPr>
            </w:pPr>
          </w:p>
        </w:tc>
      </w:tr>
    </w:tbl>
    <w:p w14:paraId="038DA993">
      <w:pPr>
        <w:spacing w:line="360" w:lineRule="auto"/>
        <w:rPr>
          <w:rFonts w:hint="eastAsia" w:ascii="宋体" w:hAnsi="宋体" w:eastAsia="宋体" w:cs="宋体"/>
          <w:color w:val="auto"/>
          <w:sz w:val="24"/>
          <w:szCs w:val="24"/>
        </w:rPr>
      </w:pPr>
    </w:p>
    <w:p w14:paraId="3A5E607C">
      <w:pPr>
        <w:spacing w:line="360" w:lineRule="auto"/>
        <w:ind w:firstLine="480" w:firstLineChars="200"/>
        <w:rPr>
          <w:rFonts w:hint="eastAsia" w:ascii="宋体" w:hAnsi="宋体" w:eastAsia="宋体" w:cs="宋体"/>
          <w:b w:val="0"/>
          <w:bCs w:val="0"/>
          <w:color w:val="auto"/>
          <w:sz w:val="24"/>
          <w:szCs w:val="24"/>
        </w:rPr>
      </w:pPr>
      <w:r>
        <w:rPr>
          <w:rFonts w:hint="eastAsia" w:ascii="宋体" w:hAnsi="宋体" w:eastAsia="宋体" w:cs="宋体"/>
          <w:color w:val="auto"/>
          <w:sz w:val="24"/>
          <w:szCs w:val="24"/>
        </w:rPr>
        <w:t>注：</w:t>
      </w:r>
      <w:r>
        <w:rPr>
          <w:rFonts w:hint="eastAsia" w:ascii="宋体" w:hAnsi="宋体" w:eastAsia="宋体" w:cs="宋体"/>
          <w:b w:val="0"/>
          <w:bCs w:val="0"/>
          <w:color w:val="auto"/>
          <w:sz w:val="24"/>
          <w:szCs w:val="24"/>
        </w:rPr>
        <w:t xml:space="preserve">1. </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应根据</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须知第</w:t>
      </w:r>
      <w:r>
        <w:rPr>
          <w:rFonts w:hint="eastAsia" w:ascii="宋体" w:hAnsi="宋体" w:eastAsia="宋体" w:cs="宋体"/>
          <w:b w:val="0"/>
          <w:bCs w:val="0"/>
          <w:color w:val="auto"/>
          <w:sz w:val="24"/>
          <w:szCs w:val="24"/>
          <w:lang w:val="en-US" w:eastAsia="zh-CN"/>
        </w:rPr>
        <w:t>三条第5款第1</w:t>
      </w:r>
      <w:r>
        <w:rPr>
          <w:rFonts w:hint="eastAsia" w:ascii="宋体" w:hAnsi="宋体" w:eastAsia="宋体" w:cs="宋体"/>
          <w:b w:val="0"/>
          <w:bCs w:val="0"/>
          <w:color w:val="auto"/>
          <w:sz w:val="24"/>
          <w:szCs w:val="24"/>
        </w:rPr>
        <w:t>项的要求在本表后附相关证明材料。境内</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以现金（电汇）或者支票形式提交</w:t>
      </w:r>
      <w:r>
        <w:rPr>
          <w:rFonts w:hint="eastAsia" w:ascii="宋体" w:hAnsi="宋体" w:eastAsia="宋体" w:cs="宋体"/>
          <w:b w:val="0"/>
          <w:bCs w:val="0"/>
          <w:color w:val="auto"/>
          <w:sz w:val="24"/>
          <w:szCs w:val="24"/>
          <w:lang w:eastAsia="zh-CN"/>
        </w:rPr>
        <w:t>响应保证金</w:t>
      </w:r>
      <w:r>
        <w:rPr>
          <w:rFonts w:hint="eastAsia" w:ascii="宋体" w:hAnsi="宋体" w:eastAsia="宋体" w:cs="宋体"/>
          <w:b w:val="0"/>
          <w:bCs w:val="0"/>
          <w:color w:val="auto"/>
          <w:sz w:val="24"/>
          <w:szCs w:val="24"/>
        </w:rPr>
        <w:t>的，还应附基本账户开户许可证复印件。</w:t>
      </w:r>
    </w:p>
    <w:p w14:paraId="4DD3A2E5">
      <w:pPr>
        <w:spacing w:line="360" w:lineRule="auto"/>
        <w:ind w:firstLine="420"/>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 附营业执照复印件、财务状况承诺、</w:t>
      </w:r>
      <w:r>
        <w:rPr>
          <w:rFonts w:hint="eastAsia" w:ascii="宋体" w:hAnsi="宋体" w:eastAsia="宋体" w:cs="宋体"/>
          <w:b w:val="0"/>
          <w:bCs w:val="0"/>
          <w:color w:val="auto"/>
          <w:sz w:val="24"/>
          <w:szCs w:val="24"/>
          <w:lang w:eastAsia="zh-CN"/>
        </w:rPr>
        <w:t>供应商</w:t>
      </w:r>
      <w:r>
        <w:rPr>
          <w:rFonts w:hint="eastAsia" w:ascii="宋体" w:hAnsi="宋体" w:eastAsia="宋体" w:cs="宋体"/>
          <w:b w:val="0"/>
          <w:bCs w:val="0"/>
          <w:color w:val="auto"/>
          <w:sz w:val="24"/>
          <w:szCs w:val="24"/>
        </w:rPr>
        <w:t>不得在“信用中国-中国执行信息公开网”被列为失信被执行人（提供查询截图，如未提供的或提供的截图</w:t>
      </w:r>
      <w:r>
        <w:rPr>
          <w:rFonts w:hint="eastAsia" w:ascii="宋体" w:hAnsi="宋体" w:eastAsia="宋体" w:cs="宋体"/>
          <w:b w:val="0"/>
          <w:bCs w:val="0"/>
          <w:color w:val="auto"/>
          <w:sz w:val="24"/>
          <w:szCs w:val="24"/>
          <w:lang w:eastAsia="zh-CN"/>
        </w:rPr>
        <w:t>评审小组</w:t>
      </w:r>
      <w:r>
        <w:rPr>
          <w:rFonts w:hint="eastAsia" w:ascii="宋体" w:hAnsi="宋体" w:eastAsia="宋体" w:cs="宋体"/>
          <w:b w:val="0"/>
          <w:bCs w:val="0"/>
          <w:color w:val="auto"/>
          <w:sz w:val="24"/>
          <w:szCs w:val="24"/>
        </w:rPr>
        <w:t>无法进行判定的，失信被执行人信息以评标时网上查询结果为准）。</w:t>
      </w:r>
    </w:p>
    <w:p w14:paraId="35C1C034">
      <w:pPr>
        <w:rPr>
          <w:b/>
          <w:color w:val="auto"/>
          <w:sz w:val="28"/>
          <w:szCs w:val="28"/>
        </w:rPr>
      </w:pPr>
      <w:r>
        <w:rPr>
          <w:rFonts w:hint="eastAsia" w:ascii="宋体" w:hAnsi="宋体" w:eastAsia="宋体" w:cs="宋体"/>
          <w:color w:val="auto"/>
          <w:sz w:val="24"/>
          <w:szCs w:val="24"/>
        </w:rPr>
        <w:br w:type="page"/>
      </w:r>
    </w:p>
    <w:p w14:paraId="71455268">
      <w:pPr>
        <w:spacing w:line="440" w:lineRule="exact"/>
        <w:jc w:val="center"/>
        <w:rPr>
          <w:rFonts w:hint="eastAsia" w:ascii="黑体" w:hAnsi="黑体" w:eastAsia="黑体" w:cs="黑体"/>
          <w:b/>
          <w:color w:val="auto"/>
          <w:sz w:val="36"/>
          <w:szCs w:val="36"/>
        </w:rPr>
      </w:pPr>
      <w:r>
        <w:rPr>
          <w:rFonts w:hint="eastAsia" w:ascii="黑体" w:hAnsi="黑体" w:eastAsia="黑体" w:cs="黑体"/>
          <w:b/>
          <w:color w:val="auto"/>
          <w:sz w:val="36"/>
          <w:szCs w:val="36"/>
        </w:rPr>
        <w:t>财务状况承诺</w:t>
      </w:r>
    </w:p>
    <w:p w14:paraId="5D393B33">
      <w:pPr>
        <w:spacing w:line="440" w:lineRule="exact"/>
        <w:ind w:firstLine="643" w:firstLineChars="200"/>
        <w:jc w:val="left"/>
        <w:rPr>
          <w:rFonts w:hint="eastAsia" w:ascii="仿宋" w:hAnsi="仿宋" w:eastAsia="仿宋" w:cs="仿宋"/>
          <w:b/>
          <w:color w:val="auto"/>
          <w:sz w:val="32"/>
          <w:szCs w:val="32"/>
          <w:u w:val="single"/>
        </w:rPr>
      </w:pPr>
    </w:p>
    <w:p w14:paraId="4622A320">
      <w:pPr>
        <w:keepNext w:val="0"/>
        <w:keepLines w:val="0"/>
        <w:pageBreakBefore w:val="0"/>
        <w:widowControl w:val="0"/>
        <w:kinsoku/>
        <w:wordWrap/>
        <w:overflowPunct/>
        <w:topLinePunct w:val="0"/>
        <w:bidi w:val="0"/>
        <w:spacing w:line="520" w:lineRule="exact"/>
        <w:ind w:firstLine="643" w:firstLineChars="200"/>
        <w:jc w:val="left"/>
        <w:textAlignment w:val="auto"/>
        <w:rPr>
          <w:rFonts w:hint="default" w:ascii="仿宋" w:hAnsi="仿宋" w:eastAsia="仿宋" w:cs="仿宋"/>
          <w:b/>
          <w:color w:val="auto"/>
          <w:sz w:val="32"/>
          <w:szCs w:val="32"/>
          <w:u w:val="single"/>
          <w:lang w:val="en-US" w:eastAsia="zh-CN"/>
        </w:rPr>
      </w:pPr>
      <w:r>
        <w:rPr>
          <w:rFonts w:hint="eastAsia" w:ascii="仿宋" w:hAnsi="仿宋" w:eastAsia="仿宋" w:cs="仿宋"/>
          <w:b/>
          <w:color w:val="auto"/>
          <w:sz w:val="32"/>
          <w:szCs w:val="32"/>
          <w:u w:val="single"/>
        </w:rPr>
        <w:t>致</w:t>
      </w:r>
      <w:r>
        <w:rPr>
          <w:rFonts w:hint="eastAsia" w:ascii="仿宋" w:hAnsi="仿宋" w:eastAsia="仿宋" w:cs="仿宋"/>
          <w:b/>
          <w:color w:val="auto"/>
          <w:sz w:val="32"/>
          <w:szCs w:val="32"/>
          <w:u w:val="single"/>
          <w:lang w:eastAsia="zh-CN"/>
        </w:rPr>
        <w:t>采购人</w:t>
      </w:r>
      <w:r>
        <w:rPr>
          <w:rFonts w:hint="eastAsia" w:ascii="仿宋" w:hAnsi="仿宋" w:eastAsia="仿宋" w:cs="仿宋"/>
          <w:b/>
          <w:color w:val="auto"/>
          <w:sz w:val="32"/>
          <w:szCs w:val="32"/>
          <w:u w:val="single"/>
        </w:rPr>
        <w:t>：</w:t>
      </w:r>
      <w:r>
        <w:rPr>
          <w:rFonts w:hint="eastAsia" w:ascii="仿宋" w:hAnsi="仿宋" w:eastAsia="仿宋" w:cs="仿宋"/>
          <w:b/>
          <w:color w:val="auto"/>
          <w:sz w:val="32"/>
          <w:szCs w:val="32"/>
          <w:u w:val="single"/>
          <w:lang w:val="en-US" w:eastAsia="zh-CN"/>
        </w:rPr>
        <w:t>陕西锌业有限公司</w:t>
      </w:r>
    </w:p>
    <w:p w14:paraId="32C15C6F">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我司具有良好的资信和商业信誉，没有处于被责令停业，财产被接管、冻结，破产状态。</w:t>
      </w:r>
    </w:p>
    <w:p w14:paraId="4FB920AF">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特此承诺！</w:t>
      </w:r>
    </w:p>
    <w:p w14:paraId="5B302C54">
      <w:pPr>
        <w:keepNext w:val="0"/>
        <w:keepLines w:val="0"/>
        <w:pageBreakBefore w:val="0"/>
        <w:widowControl w:val="0"/>
        <w:kinsoku/>
        <w:wordWrap/>
        <w:overflowPunct/>
        <w:topLinePunct w:val="0"/>
        <w:bidi w:val="0"/>
        <w:spacing w:line="520" w:lineRule="exact"/>
        <w:ind w:firstLine="640" w:firstLineChars="200"/>
        <w:jc w:val="left"/>
        <w:textAlignment w:val="auto"/>
        <w:rPr>
          <w:rFonts w:hint="eastAsia" w:ascii="仿宋" w:hAnsi="仿宋" w:eastAsia="仿宋" w:cs="仿宋"/>
          <w:color w:val="auto"/>
          <w:sz w:val="32"/>
          <w:szCs w:val="32"/>
        </w:rPr>
      </w:pPr>
    </w:p>
    <w:p w14:paraId="413B60BB">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547910A1">
      <w:pPr>
        <w:keepNext w:val="0"/>
        <w:keepLines w:val="0"/>
        <w:pageBreakBefore w:val="0"/>
        <w:widowControl w:val="0"/>
        <w:kinsoku/>
        <w:wordWrap/>
        <w:overflowPunct/>
        <w:topLinePunct w:val="0"/>
        <w:autoSpaceDE w:val="0"/>
        <w:autoSpaceDN w:val="0"/>
        <w:bidi w:val="0"/>
        <w:adjustRightInd w:val="0"/>
        <w:snapToGrid w:val="0"/>
        <w:spacing w:line="520" w:lineRule="exact"/>
        <w:ind w:firstLine="5120" w:firstLineChars="1600"/>
        <w:textAlignment w:val="auto"/>
        <w:rPr>
          <w:rFonts w:hint="eastAsia" w:ascii="仿宋" w:hAnsi="仿宋" w:eastAsia="仿宋" w:cs="仿宋"/>
          <w:color w:val="auto"/>
          <w:sz w:val="32"/>
          <w:szCs w:val="32"/>
          <w:lang w:val="zh-CN"/>
        </w:rPr>
      </w:pPr>
    </w:p>
    <w:p w14:paraId="0C72C481">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zh-CN"/>
        </w:rPr>
        <w:t>供应商（单位章）：</w:t>
      </w:r>
      <w:r>
        <w:rPr>
          <w:rFonts w:hint="eastAsia" w:ascii="仿宋" w:hAnsi="仿宋" w:eastAsia="仿宋" w:cs="仿宋"/>
          <w:color w:val="auto"/>
          <w:sz w:val="32"/>
          <w:szCs w:val="32"/>
        </w:rPr>
        <w:t xml:space="preserve"> </w:t>
      </w:r>
    </w:p>
    <w:p w14:paraId="78690288">
      <w:pPr>
        <w:keepNext w:val="0"/>
        <w:keepLines w:val="0"/>
        <w:pageBreakBefore w:val="0"/>
        <w:widowControl w:val="0"/>
        <w:kinsoku/>
        <w:wordWrap/>
        <w:overflowPunct/>
        <w:topLinePunct w:val="0"/>
        <w:autoSpaceDE w:val="0"/>
        <w:autoSpaceDN w:val="0"/>
        <w:bidi w:val="0"/>
        <w:adjustRightInd w:val="0"/>
        <w:snapToGrid w:val="0"/>
        <w:spacing w:line="520" w:lineRule="exact"/>
        <w:ind w:firstLine="160" w:firstLineChars="50"/>
        <w:textAlignment w:val="auto"/>
        <w:rPr>
          <w:rFonts w:hint="eastAsia" w:ascii="仿宋" w:hAnsi="仿宋" w:eastAsia="仿宋" w:cs="仿宋"/>
          <w:color w:val="auto"/>
          <w:sz w:val="32"/>
          <w:szCs w:val="32"/>
        </w:rPr>
      </w:pPr>
    </w:p>
    <w:p w14:paraId="6791640C">
      <w:pPr>
        <w:keepNext w:val="0"/>
        <w:keepLines w:val="0"/>
        <w:pageBreakBefore w:val="0"/>
        <w:widowControl w:val="0"/>
        <w:kinsoku/>
        <w:wordWrap/>
        <w:overflowPunct/>
        <w:topLinePunct w:val="0"/>
        <w:autoSpaceDE w:val="0"/>
        <w:autoSpaceDN w:val="0"/>
        <w:bidi w:val="0"/>
        <w:adjustRightInd w:val="0"/>
        <w:snapToGrid w:val="0"/>
        <w:spacing w:line="520" w:lineRule="exact"/>
        <w:ind w:firstLine="2880" w:firstLineChars="9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法定代表人</w:t>
      </w:r>
      <w:r>
        <w:rPr>
          <w:rFonts w:hint="eastAsia" w:ascii="仿宋" w:hAnsi="仿宋" w:eastAsia="仿宋" w:cs="仿宋"/>
          <w:color w:val="auto"/>
          <w:sz w:val="32"/>
          <w:szCs w:val="32"/>
        </w:rPr>
        <w:t>或</w:t>
      </w:r>
      <w:r>
        <w:rPr>
          <w:rFonts w:hint="eastAsia" w:ascii="仿宋" w:hAnsi="仿宋" w:eastAsia="仿宋" w:cs="仿宋"/>
          <w:color w:val="auto"/>
          <w:sz w:val="32"/>
          <w:szCs w:val="32"/>
          <w:lang w:val="zh-CN"/>
        </w:rPr>
        <w:t>授权代表（签字或盖章）：</w:t>
      </w:r>
    </w:p>
    <w:p w14:paraId="3AF240AE">
      <w:pPr>
        <w:keepNext w:val="0"/>
        <w:keepLines w:val="0"/>
        <w:pageBreakBefore w:val="0"/>
        <w:widowControl w:val="0"/>
        <w:kinsoku/>
        <w:wordWrap/>
        <w:overflowPunct/>
        <w:topLinePunct w:val="0"/>
        <w:autoSpaceDE w:val="0"/>
        <w:autoSpaceDN w:val="0"/>
        <w:bidi w:val="0"/>
        <w:adjustRightInd w:val="0"/>
        <w:snapToGrid w:val="0"/>
        <w:spacing w:line="520" w:lineRule="exact"/>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p>
    <w:p w14:paraId="1BE111C3">
      <w:pPr>
        <w:keepNext w:val="0"/>
        <w:keepLines w:val="0"/>
        <w:pageBreakBefore w:val="0"/>
        <w:widowControl w:val="0"/>
        <w:kinsoku/>
        <w:wordWrap/>
        <w:overflowPunct/>
        <w:topLinePunct w:val="0"/>
        <w:autoSpaceDE w:val="0"/>
        <w:autoSpaceDN w:val="0"/>
        <w:bidi w:val="0"/>
        <w:adjustRightInd w:val="0"/>
        <w:snapToGrid w:val="0"/>
        <w:spacing w:line="520" w:lineRule="exact"/>
        <w:ind w:firstLine="320" w:firstLineChars="100"/>
        <w:textAlignment w:val="auto"/>
        <w:rPr>
          <w:rFonts w:hint="eastAsia" w:ascii="仿宋" w:hAnsi="仿宋" w:eastAsia="仿宋" w:cs="仿宋"/>
          <w:color w:val="auto"/>
          <w:sz w:val="32"/>
          <w:szCs w:val="32"/>
          <w:lang w:val="zh-CN"/>
        </w:rPr>
      </w:pPr>
      <w:r>
        <w:rPr>
          <w:rFonts w:hint="eastAsia" w:ascii="仿宋" w:hAnsi="仿宋" w:eastAsia="仿宋" w:cs="仿宋"/>
          <w:color w:val="auto"/>
          <w:sz w:val="32"/>
          <w:szCs w:val="32"/>
          <w:lang w:val="zh-CN"/>
        </w:rPr>
        <w:t xml:space="preserve">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 xml:space="preserve">年 </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月</w:t>
      </w:r>
      <w:r>
        <w:rPr>
          <w:rFonts w:hint="eastAsia" w:ascii="仿宋" w:hAnsi="仿宋" w:eastAsia="仿宋" w:cs="仿宋"/>
          <w:color w:val="auto"/>
          <w:sz w:val="32"/>
          <w:szCs w:val="32"/>
          <w:u w:val="single"/>
          <w:lang w:val="zh-CN"/>
        </w:rPr>
        <w:t xml:space="preserve">      </w:t>
      </w:r>
      <w:r>
        <w:rPr>
          <w:rFonts w:hint="eastAsia" w:ascii="仿宋" w:hAnsi="仿宋" w:eastAsia="仿宋" w:cs="仿宋"/>
          <w:color w:val="auto"/>
          <w:sz w:val="32"/>
          <w:szCs w:val="32"/>
          <w:lang w:val="zh-CN"/>
        </w:rPr>
        <w:t>日</w:t>
      </w:r>
    </w:p>
    <w:p w14:paraId="4A07E356">
      <w:pPr>
        <w:keepNext w:val="0"/>
        <w:keepLines w:val="0"/>
        <w:pageBreakBefore w:val="0"/>
        <w:widowControl w:val="0"/>
        <w:kinsoku/>
        <w:wordWrap/>
        <w:overflowPunct/>
        <w:topLinePunct w:val="0"/>
        <w:bidi w:val="0"/>
        <w:spacing w:line="540" w:lineRule="exact"/>
        <w:textAlignment w:val="auto"/>
        <w:outlineLvl w:val="9"/>
        <w:rPr>
          <w:rFonts w:hint="eastAsia" w:ascii="仿宋" w:hAnsi="仿宋" w:eastAsia="仿宋" w:cs="仿宋"/>
          <w:color w:val="auto"/>
          <w:sz w:val="32"/>
          <w:szCs w:val="32"/>
        </w:rPr>
      </w:pPr>
    </w:p>
    <w:p w14:paraId="35D2B363">
      <w:pPr>
        <w:pStyle w:val="3"/>
        <w:ind w:firstLine="103"/>
        <w:rPr>
          <w:rFonts w:ascii="Times New Roman"/>
          <w:color w:val="auto"/>
          <w:sz w:val="32"/>
          <w:szCs w:val="32"/>
        </w:rPr>
      </w:pPr>
      <w:bookmarkStart w:id="204" w:name="_Toc19475"/>
      <w:bookmarkStart w:id="205" w:name="_Toc504488778"/>
      <w:r>
        <w:rPr>
          <w:rFonts w:hint="eastAsia" w:ascii="Times New Roman"/>
          <w:color w:val="auto"/>
        </w:rPr>
        <w:br w:type="page"/>
      </w:r>
      <w:r>
        <w:rPr>
          <w:rFonts w:hint="eastAsia" w:ascii="Times New Roman"/>
          <w:color w:val="auto"/>
          <w:sz w:val="32"/>
          <w:szCs w:val="32"/>
          <w:lang w:eastAsia="zh-CN"/>
        </w:rPr>
        <w:t>（</w:t>
      </w:r>
      <w:r>
        <w:rPr>
          <w:rFonts w:hint="eastAsia" w:ascii="Times New Roman"/>
          <w:color w:val="auto"/>
          <w:sz w:val="32"/>
          <w:szCs w:val="32"/>
          <w:lang w:val="en-US" w:eastAsia="zh-CN"/>
        </w:rPr>
        <w:t>二</w:t>
      </w:r>
      <w:r>
        <w:rPr>
          <w:rFonts w:hint="eastAsia" w:ascii="Times New Roman"/>
          <w:color w:val="auto"/>
          <w:sz w:val="32"/>
          <w:szCs w:val="32"/>
          <w:lang w:eastAsia="zh-CN"/>
        </w:rPr>
        <w:t>）</w:t>
      </w:r>
      <w:r>
        <w:rPr>
          <w:rFonts w:hint="eastAsia" w:ascii="Times New Roman"/>
          <w:color w:val="auto"/>
          <w:sz w:val="32"/>
          <w:szCs w:val="32"/>
        </w:rPr>
        <w:t>近年完成的类似项目情况表</w:t>
      </w:r>
      <w:bookmarkEnd w:id="204"/>
      <w:bookmarkEnd w:id="205"/>
    </w:p>
    <w:tbl>
      <w:tblPr>
        <w:tblStyle w:val="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6253"/>
      </w:tblGrid>
      <w:tr w14:paraId="76457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2269" w:type="dxa"/>
            <w:noWrap w:val="0"/>
            <w:vAlign w:val="center"/>
          </w:tcPr>
          <w:p w14:paraId="0A0C374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项目名称</w:t>
            </w:r>
          </w:p>
        </w:tc>
        <w:tc>
          <w:tcPr>
            <w:tcW w:w="6253" w:type="dxa"/>
            <w:noWrap w:val="0"/>
            <w:vAlign w:val="top"/>
          </w:tcPr>
          <w:p w14:paraId="0E0F1200">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30C8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2269" w:type="dxa"/>
            <w:noWrap w:val="0"/>
            <w:vAlign w:val="center"/>
          </w:tcPr>
          <w:p w14:paraId="5795DFE6">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买方名称</w:t>
            </w:r>
          </w:p>
        </w:tc>
        <w:tc>
          <w:tcPr>
            <w:tcW w:w="6253" w:type="dxa"/>
            <w:noWrap w:val="0"/>
            <w:vAlign w:val="top"/>
          </w:tcPr>
          <w:p w14:paraId="03C2786B">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6CF0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2269" w:type="dxa"/>
            <w:noWrap w:val="0"/>
            <w:vAlign w:val="center"/>
          </w:tcPr>
          <w:p w14:paraId="6BBE635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买方联系人及电话</w:t>
            </w:r>
          </w:p>
        </w:tc>
        <w:tc>
          <w:tcPr>
            <w:tcW w:w="6253" w:type="dxa"/>
            <w:noWrap w:val="0"/>
            <w:vAlign w:val="top"/>
          </w:tcPr>
          <w:p w14:paraId="7300F00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24A25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269" w:type="dxa"/>
            <w:noWrap w:val="0"/>
            <w:vAlign w:val="center"/>
          </w:tcPr>
          <w:p w14:paraId="6523E569">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合同价格</w:t>
            </w:r>
          </w:p>
        </w:tc>
        <w:tc>
          <w:tcPr>
            <w:tcW w:w="6253" w:type="dxa"/>
            <w:noWrap w:val="0"/>
            <w:vAlign w:val="top"/>
          </w:tcPr>
          <w:p w14:paraId="0AE8E8C0">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753F3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5553AB8B">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项目概况及</w:t>
            </w:r>
            <w:r>
              <w:rPr>
                <w:rFonts w:hint="eastAsia" w:ascii="Times New Roman" w:hAnsi="Times New Roman"/>
                <w:color w:val="auto"/>
                <w:sz w:val="24"/>
                <w:szCs w:val="24"/>
                <w:lang w:eastAsia="zh-CN"/>
              </w:rPr>
              <w:t>供应商</w:t>
            </w:r>
            <w:r>
              <w:rPr>
                <w:rFonts w:hint="eastAsia" w:ascii="Times New Roman" w:hAnsi="Times New Roman"/>
                <w:color w:val="auto"/>
                <w:sz w:val="24"/>
                <w:szCs w:val="24"/>
              </w:rPr>
              <w:t>履约情况</w:t>
            </w:r>
          </w:p>
        </w:tc>
        <w:tc>
          <w:tcPr>
            <w:tcW w:w="6253" w:type="dxa"/>
            <w:noWrap w:val="0"/>
            <w:vAlign w:val="top"/>
          </w:tcPr>
          <w:p w14:paraId="568DDC98">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7A323C77">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457B89A4">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479F7797">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7CBDD6C5">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01078729">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p w14:paraId="0D369F8A">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r w14:paraId="3467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269" w:type="dxa"/>
            <w:noWrap w:val="0"/>
            <w:vAlign w:val="center"/>
          </w:tcPr>
          <w:p w14:paraId="02E74395">
            <w:pPr>
              <w:keepNext w:val="0"/>
              <w:keepLines w:val="0"/>
              <w:pageBreakBefore w:val="0"/>
              <w:widowControl w:val="0"/>
              <w:kinsoku/>
              <w:wordWrap/>
              <w:overflowPunct/>
              <w:topLinePunct/>
              <w:autoSpaceDE/>
              <w:autoSpaceDN/>
              <w:bidi w:val="0"/>
              <w:adjustRightInd/>
              <w:snapToGrid/>
              <w:spacing w:line="320" w:lineRule="exact"/>
              <w:jc w:val="center"/>
              <w:textAlignment w:val="auto"/>
              <w:rPr>
                <w:rFonts w:ascii="Times New Roman" w:hAnsi="Times New Roman"/>
                <w:color w:val="auto"/>
                <w:sz w:val="24"/>
                <w:szCs w:val="24"/>
              </w:rPr>
            </w:pPr>
            <w:r>
              <w:rPr>
                <w:rFonts w:hint="eastAsia" w:ascii="Times New Roman" w:hAnsi="Times New Roman"/>
                <w:color w:val="auto"/>
                <w:sz w:val="24"/>
                <w:szCs w:val="24"/>
              </w:rPr>
              <w:t>备注</w:t>
            </w:r>
          </w:p>
        </w:tc>
        <w:tc>
          <w:tcPr>
            <w:tcW w:w="6253" w:type="dxa"/>
            <w:noWrap w:val="0"/>
            <w:vAlign w:val="top"/>
          </w:tcPr>
          <w:p w14:paraId="293A2048">
            <w:pPr>
              <w:keepNext w:val="0"/>
              <w:keepLines w:val="0"/>
              <w:pageBreakBefore w:val="0"/>
              <w:widowControl w:val="0"/>
              <w:kinsoku/>
              <w:wordWrap/>
              <w:overflowPunct/>
              <w:topLinePunct/>
              <w:autoSpaceDE/>
              <w:autoSpaceDN/>
              <w:bidi w:val="0"/>
              <w:adjustRightInd/>
              <w:snapToGrid/>
              <w:spacing w:line="320" w:lineRule="exact"/>
              <w:textAlignment w:val="auto"/>
              <w:rPr>
                <w:rFonts w:ascii="Times New Roman" w:hAnsi="Times New Roman"/>
                <w:color w:val="auto"/>
                <w:sz w:val="24"/>
                <w:szCs w:val="24"/>
              </w:rPr>
            </w:pPr>
          </w:p>
        </w:tc>
      </w:tr>
    </w:tbl>
    <w:p w14:paraId="37585664">
      <w:pPr>
        <w:spacing w:line="440" w:lineRule="exact"/>
        <w:rPr>
          <w:rFonts w:hint="default" w:ascii="Times New Roman" w:hAnsi="Times New Roman" w:eastAsia="宋体"/>
          <w:color w:val="auto"/>
          <w:sz w:val="24"/>
          <w:szCs w:val="24"/>
          <w:lang w:val="en-US" w:eastAsia="zh-CN"/>
        </w:rPr>
      </w:pPr>
      <w:r>
        <w:rPr>
          <w:rFonts w:hint="eastAsia" w:ascii="Times New Roman" w:hAnsi="Times New Roman"/>
          <w:color w:val="auto"/>
          <w:sz w:val="24"/>
          <w:szCs w:val="24"/>
        </w:rPr>
        <w:t>注：附业绩合同复印件</w:t>
      </w:r>
      <w:r>
        <w:rPr>
          <w:rFonts w:hint="eastAsia" w:ascii="Times New Roman" w:hAnsi="Times New Roman"/>
          <w:color w:val="auto"/>
          <w:sz w:val="24"/>
          <w:szCs w:val="24"/>
          <w:lang w:eastAsia="zh-CN"/>
        </w:rPr>
        <w:t>，</w:t>
      </w:r>
      <w:r>
        <w:rPr>
          <w:rFonts w:hint="eastAsia" w:ascii="Times New Roman" w:hAnsi="Times New Roman"/>
          <w:color w:val="auto"/>
          <w:sz w:val="24"/>
          <w:szCs w:val="24"/>
          <w:lang w:val="en-US" w:eastAsia="zh-CN"/>
        </w:rPr>
        <w:t>时间以合同签订时间为准。</w:t>
      </w:r>
    </w:p>
    <w:p w14:paraId="4A70CA61">
      <w:pPr>
        <w:spacing w:line="440" w:lineRule="exact"/>
        <w:ind w:firstLine="480" w:firstLineChars="200"/>
        <w:rPr>
          <w:color w:val="auto"/>
          <w:sz w:val="24"/>
          <w:szCs w:val="24"/>
        </w:rPr>
      </w:pPr>
    </w:p>
    <w:p w14:paraId="70E0CC86">
      <w:pPr>
        <w:spacing w:line="440" w:lineRule="exact"/>
        <w:rPr>
          <w:rFonts w:ascii="Times New Roman" w:hAnsi="Times New Roman"/>
          <w:color w:val="auto"/>
        </w:rPr>
      </w:pPr>
    </w:p>
    <w:p w14:paraId="7F9965D6">
      <w:pPr>
        <w:spacing w:line="440" w:lineRule="exact"/>
        <w:rPr>
          <w:rFonts w:ascii="Times New Roman" w:hAnsi="Times New Roman"/>
          <w:color w:val="auto"/>
        </w:rPr>
      </w:pPr>
    </w:p>
    <w:p w14:paraId="220DDA73">
      <w:pPr>
        <w:topLinePunct/>
        <w:spacing w:line="440" w:lineRule="exact"/>
        <w:rPr>
          <w:rFonts w:ascii="Times New Roman" w:hAnsi="Times New Roman"/>
          <w:color w:val="auto"/>
        </w:rPr>
      </w:pPr>
      <w:r>
        <w:rPr>
          <w:rFonts w:ascii="Times New Roman" w:hAnsi="Times New Roman"/>
          <w:color w:val="auto"/>
        </w:rPr>
        <w:br w:type="page"/>
      </w:r>
    </w:p>
    <w:p w14:paraId="259EFCDB">
      <w:pPr>
        <w:spacing w:line="440" w:lineRule="exact"/>
        <w:rPr>
          <w:rFonts w:ascii="Times New Roman"/>
          <w:b/>
          <w:bCs/>
          <w:color w:val="auto"/>
          <w:sz w:val="32"/>
          <w:szCs w:val="32"/>
        </w:rPr>
      </w:pPr>
      <w:bookmarkStart w:id="206" w:name="_Toc504488780"/>
      <w:bookmarkStart w:id="207" w:name="_Toc14234"/>
      <w:r>
        <w:rPr>
          <w:rFonts w:hint="eastAsia" w:ascii="Times New Roman"/>
          <w:b/>
          <w:bCs/>
          <w:color w:val="auto"/>
          <w:sz w:val="32"/>
          <w:szCs w:val="32"/>
        </w:rPr>
        <w:t>（</w:t>
      </w:r>
      <w:r>
        <w:rPr>
          <w:rFonts w:hint="eastAsia" w:ascii="Times New Roman"/>
          <w:b/>
          <w:bCs/>
          <w:color w:val="auto"/>
          <w:sz w:val="32"/>
          <w:szCs w:val="32"/>
          <w:lang w:val="en-US" w:eastAsia="zh-CN"/>
        </w:rPr>
        <w:t>三</w:t>
      </w:r>
      <w:r>
        <w:rPr>
          <w:rFonts w:hint="eastAsia" w:ascii="Times New Roman"/>
          <w:b/>
          <w:bCs/>
          <w:color w:val="auto"/>
          <w:sz w:val="32"/>
          <w:szCs w:val="32"/>
        </w:rPr>
        <w:t>）近</w:t>
      </w:r>
      <w:r>
        <w:rPr>
          <w:rFonts w:hint="eastAsia" w:ascii="Times New Roman"/>
          <w:b/>
          <w:bCs/>
          <w:color w:val="auto"/>
          <w:sz w:val="32"/>
          <w:szCs w:val="32"/>
          <w:lang w:val="en-US" w:eastAsia="zh-CN"/>
        </w:rPr>
        <w:t>三</w:t>
      </w:r>
      <w:r>
        <w:rPr>
          <w:rFonts w:hint="eastAsia" w:ascii="Times New Roman"/>
          <w:b/>
          <w:bCs/>
          <w:color w:val="auto"/>
          <w:sz w:val="32"/>
          <w:szCs w:val="32"/>
        </w:rPr>
        <w:t>年发生的诉讼及仲裁情况</w:t>
      </w:r>
      <w:bookmarkEnd w:id="206"/>
      <w:bookmarkEnd w:id="207"/>
    </w:p>
    <w:p w14:paraId="13A3580E">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1F55A9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注：</w:t>
      </w:r>
    </w:p>
    <w:p w14:paraId="1EBDCA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1.</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应根据</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须知第</w:t>
      </w:r>
      <w:r>
        <w:rPr>
          <w:rFonts w:hint="eastAsia" w:ascii="仿宋" w:hAnsi="仿宋" w:eastAsia="仿宋" w:cs="仿宋"/>
          <w:color w:val="auto"/>
          <w:sz w:val="32"/>
          <w:szCs w:val="32"/>
          <w:lang w:val="en-US" w:eastAsia="zh-CN"/>
        </w:rPr>
        <w:t>三条第五款第五</w:t>
      </w:r>
      <w:r>
        <w:rPr>
          <w:rFonts w:hint="eastAsia" w:ascii="仿宋" w:hAnsi="仿宋" w:eastAsia="仿宋" w:cs="仿宋"/>
          <w:color w:val="auto"/>
          <w:sz w:val="32"/>
          <w:szCs w:val="32"/>
        </w:rPr>
        <w:t>项的要求附相关证明材料；</w:t>
      </w:r>
    </w:p>
    <w:p w14:paraId="40EC11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2.</w:t>
      </w:r>
      <w:r>
        <w:rPr>
          <w:rFonts w:hint="eastAsia" w:ascii="仿宋" w:hAnsi="仿宋" w:eastAsia="仿宋" w:cs="仿宋"/>
          <w:color w:val="auto"/>
          <w:sz w:val="32"/>
          <w:szCs w:val="32"/>
        </w:rPr>
        <w:t>如没有发生诉讼和仲裁的情况，需提供相关承诺，格式自拟。（</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rPr>
        <w:t>不得虚假承诺，否则后果自负）</w:t>
      </w:r>
    </w:p>
    <w:p w14:paraId="7EB80197">
      <w:pPr>
        <w:spacing w:line="440" w:lineRule="exact"/>
        <w:rPr>
          <w:rFonts w:hint="eastAsia" w:ascii="Times New Roman"/>
          <w:b/>
          <w:bCs/>
          <w:color w:val="auto"/>
          <w:sz w:val="32"/>
          <w:szCs w:val="32"/>
        </w:rPr>
      </w:pPr>
    </w:p>
    <w:p w14:paraId="0F04F397">
      <w:pPr>
        <w:spacing w:line="440" w:lineRule="exact"/>
        <w:rPr>
          <w:rFonts w:hint="default" w:ascii="Times New Roman" w:eastAsiaTheme="minorEastAsia"/>
          <w:b/>
          <w:bCs/>
          <w:color w:val="auto"/>
          <w:sz w:val="32"/>
          <w:szCs w:val="32"/>
          <w:lang w:val="en-US" w:eastAsia="zh-CN"/>
        </w:rPr>
      </w:pPr>
      <w:r>
        <w:rPr>
          <w:rFonts w:hint="eastAsia" w:ascii="Times New Roman"/>
          <w:b/>
          <w:bCs/>
          <w:color w:val="auto"/>
          <w:sz w:val="32"/>
          <w:szCs w:val="32"/>
        </w:rPr>
        <w:t>（</w:t>
      </w:r>
      <w:r>
        <w:rPr>
          <w:rFonts w:hint="eastAsia" w:ascii="Times New Roman"/>
          <w:b/>
          <w:bCs/>
          <w:color w:val="auto"/>
          <w:sz w:val="32"/>
          <w:szCs w:val="32"/>
          <w:lang w:val="en-US" w:eastAsia="zh-CN"/>
        </w:rPr>
        <w:t>四</w:t>
      </w:r>
      <w:r>
        <w:rPr>
          <w:rFonts w:hint="eastAsia" w:ascii="Times New Roman"/>
          <w:b/>
          <w:bCs/>
          <w:color w:val="auto"/>
          <w:sz w:val="32"/>
          <w:szCs w:val="32"/>
        </w:rPr>
        <w:t>）</w:t>
      </w:r>
      <w:r>
        <w:rPr>
          <w:rFonts w:hint="eastAsia" w:ascii="Times New Roman"/>
          <w:b/>
          <w:bCs/>
          <w:color w:val="auto"/>
          <w:sz w:val="32"/>
          <w:szCs w:val="32"/>
          <w:lang w:val="en-US" w:eastAsia="zh-CN"/>
        </w:rPr>
        <w:t>投标方案及产品检验报告</w:t>
      </w:r>
    </w:p>
    <w:p w14:paraId="5E641D1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color w:val="auto"/>
          <w:sz w:val="32"/>
          <w:szCs w:val="32"/>
        </w:rPr>
      </w:pPr>
    </w:p>
    <w:p w14:paraId="1443E54F">
      <w:pPr>
        <w:spacing w:line="440" w:lineRule="exact"/>
        <w:rPr>
          <w:rFonts w:hint="default" w:ascii="Times New Roman" w:eastAsiaTheme="minorEastAsia"/>
          <w:b/>
          <w:bCs/>
          <w:color w:val="auto"/>
          <w:sz w:val="32"/>
          <w:szCs w:val="32"/>
          <w:lang w:val="en-US" w:eastAsia="zh-CN"/>
        </w:rPr>
      </w:pPr>
      <w:r>
        <w:rPr>
          <w:rFonts w:hint="eastAsia" w:ascii="Times New Roman"/>
          <w:b/>
          <w:bCs/>
          <w:color w:val="auto"/>
          <w:sz w:val="32"/>
          <w:szCs w:val="32"/>
        </w:rPr>
        <w:t>（</w:t>
      </w:r>
      <w:r>
        <w:rPr>
          <w:rFonts w:hint="eastAsia" w:ascii="Times New Roman"/>
          <w:b/>
          <w:bCs/>
          <w:color w:val="auto"/>
          <w:sz w:val="32"/>
          <w:szCs w:val="32"/>
          <w:lang w:val="en-US" w:eastAsia="zh-CN"/>
        </w:rPr>
        <w:t>五</w:t>
      </w:r>
      <w:r>
        <w:rPr>
          <w:rFonts w:hint="eastAsia" w:ascii="Times New Roman"/>
          <w:b/>
          <w:bCs/>
          <w:color w:val="auto"/>
          <w:sz w:val="32"/>
          <w:szCs w:val="32"/>
        </w:rPr>
        <w:t>）</w:t>
      </w:r>
      <w:r>
        <w:rPr>
          <w:rFonts w:hint="eastAsia" w:ascii="Times New Roman"/>
          <w:b/>
          <w:bCs/>
          <w:color w:val="auto"/>
          <w:sz w:val="32"/>
          <w:szCs w:val="32"/>
          <w:lang w:val="en-US" w:eastAsia="zh-CN"/>
        </w:rPr>
        <w:t>其他资料</w:t>
      </w:r>
    </w:p>
    <w:p w14:paraId="2FD1DD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lang w:val="en-US" w:eastAsia="zh-CN"/>
        </w:rPr>
        <w:t>注</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供应商</w:t>
      </w:r>
      <w:r>
        <w:rPr>
          <w:rFonts w:hint="eastAsia" w:ascii="仿宋" w:hAnsi="仿宋" w:eastAsia="仿宋" w:cs="仿宋"/>
          <w:color w:val="auto"/>
          <w:sz w:val="32"/>
          <w:szCs w:val="32"/>
          <w:lang w:val="en-US" w:eastAsia="zh-CN"/>
        </w:rPr>
        <w:t>自行提供认为需要提供的其他业务资料。</w:t>
      </w:r>
    </w:p>
    <w:p w14:paraId="66A1656B">
      <w:pPr>
        <w:rPr>
          <w:rFonts w:hint="eastAsia"/>
          <w:lang w:val="en-US" w:eastAsia="zh-CN"/>
        </w:rPr>
      </w:pPr>
    </w:p>
    <w:p w14:paraId="0D3FB253"/>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粗黑宋简体">
    <w:altName w:val="宋体"/>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A88F0">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E01D4">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94E01D4">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9CAF8">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00B14F"/>
    <w:multiLevelType w:val="singleLevel"/>
    <w:tmpl w:val="1700B14F"/>
    <w:lvl w:ilvl="0" w:tentative="0">
      <w:start w:val="3"/>
      <w:numFmt w:val="decimal"/>
      <w:suff w:val="nothing"/>
      <w:lvlText w:val="%1、"/>
      <w:lvlJc w:val="left"/>
    </w:lvl>
  </w:abstractNum>
  <w:abstractNum w:abstractNumId="1">
    <w:nsid w:val="323A9E63"/>
    <w:multiLevelType w:val="singleLevel"/>
    <w:tmpl w:val="323A9E63"/>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OTZiODQzYWJiMjZmMWQzZGNhNWY0NzQyMjUwYzQifQ=="/>
  </w:docVars>
  <w:rsids>
    <w:rsidRoot w:val="400A7105"/>
    <w:rsid w:val="07AF25A5"/>
    <w:rsid w:val="08541DD8"/>
    <w:rsid w:val="16A86DAA"/>
    <w:rsid w:val="16DE7DF3"/>
    <w:rsid w:val="1F0154D8"/>
    <w:rsid w:val="23DB0156"/>
    <w:rsid w:val="263317DE"/>
    <w:rsid w:val="28101DD7"/>
    <w:rsid w:val="30272DFF"/>
    <w:rsid w:val="400A7105"/>
    <w:rsid w:val="414A1424"/>
    <w:rsid w:val="41E974C9"/>
    <w:rsid w:val="4752380A"/>
    <w:rsid w:val="49A63D04"/>
    <w:rsid w:val="4B8244EA"/>
    <w:rsid w:val="4B8B30D8"/>
    <w:rsid w:val="4BE23D13"/>
    <w:rsid w:val="506223F0"/>
    <w:rsid w:val="510D4F6F"/>
    <w:rsid w:val="5D75784C"/>
    <w:rsid w:val="5DFA5223"/>
    <w:rsid w:val="627622C5"/>
    <w:rsid w:val="6557231C"/>
    <w:rsid w:val="66A14C30"/>
    <w:rsid w:val="6AA517C0"/>
    <w:rsid w:val="6E5E008B"/>
    <w:rsid w:val="70687048"/>
    <w:rsid w:val="73397C64"/>
    <w:rsid w:val="798B2638"/>
    <w:rsid w:val="7C8718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qFormat/>
    <w:uiPriority w:val="0"/>
    <w:pPr>
      <w:keepNext/>
      <w:keepLines/>
      <w:spacing w:before="260" w:after="260" w:line="412" w:lineRule="auto"/>
      <w:outlineLvl w:val="1"/>
    </w:pPr>
    <w:rPr>
      <w:rFonts w:ascii="Arial" w:hAnsi="Arial" w:eastAsia="黑体" w:cs="Times New Roman"/>
      <w:b/>
      <w:sz w:val="32"/>
      <w:szCs w:val="20"/>
    </w:rPr>
  </w:style>
  <w:style w:type="paragraph" w:styleId="3">
    <w:name w:val="heading 3"/>
    <w:basedOn w:val="1"/>
    <w:next w:val="1"/>
    <w:autoRedefine/>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szCs w:val="24"/>
    </w:rPr>
  </w:style>
  <w:style w:type="paragraph" w:styleId="5">
    <w:name w:val="Body Text Indent"/>
    <w:basedOn w:val="1"/>
    <w:autoRedefine/>
    <w:qFormat/>
    <w:uiPriority w:val="0"/>
    <w:pPr>
      <w:spacing w:after="120"/>
      <w:ind w:left="420" w:leftChars="200"/>
    </w:pPr>
    <w:rPr>
      <w:rFonts w:ascii="Times New Roman" w:hAnsi="Times New Roman" w:eastAsia="宋体" w:cs="Times New Roman"/>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autoRedefine/>
    <w:qFormat/>
    <w:uiPriority w:val="0"/>
    <w:rPr>
      <w:b/>
    </w:rPr>
  </w:style>
  <w:style w:type="character" w:styleId="12">
    <w:name w:val="Hyperlink"/>
    <w:basedOn w:val="10"/>
    <w:qFormat/>
    <w:uiPriority w:val="0"/>
    <w:rPr>
      <w:color w:val="0000FF"/>
      <w:u w:val="single"/>
    </w:rPr>
  </w:style>
  <w:style w:type="paragraph" w:customStyle="1" w:styleId="13">
    <w:name w:val="Normal_8"/>
    <w:autoRedefine/>
    <w:qFormat/>
    <w:uiPriority w:val="0"/>
    <w:pPr>
      <w:spacing w:before="120" w:after="240"/>
      <w:jc w:val="both"/>
    </w:pPr>
    <w:rPr>
      <w:rFonts w:ascii="等线" w:hAnsi="等线" w:eastAsia="等线" w:cs="Times New Roman"/>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7664</Words>
  <Characters>7975</Characters>
  <Lines>0</Lines>
  <Paragraphs>0</Paragraphs>
  <TotalTime>4</TotalTime>
  <ScaleCrop>false</ScaleCrop>
  <LinksUpToDate>false</LinksUpToDate>
  <CharactersWithSpaces>8309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2025-04-10T08:25:00Z</dcterms:created>
  <dc:creator>瞬间无语</dc:creator>
  <cp:lastModifiedBy>李晶</cp:lastModifiedBy>
  <cp:lastPrinted>2026-07-27T01:14:00Z</cp:lastPrinted>
  <dcterms:modified xsi:type="dcterms:W3CDTF">2026-07-31T06:01:01Z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BD35898F9D154D1686023190489BF6BB_11</vt:lpwstr>
  </property>
  <property fmtid="{D5CDD505-2E9C-101B-9397-08002B2CF9AE}" pid="4" name="KSOTemplateDocerSaveRecord">
    <vt:lpwstr>eyJoZGlkIjoiOGYyYjFjNmFmZWRiNWY0N2EyMmQwYTdkYTZiYmU2MzEiLCJ1c2VySWQiOiI2Mjg3MjA1MDUifQ==</vt:lpwstr>
  </property>
</Properties>
</file>